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pPr>
      <w:r>
        <w:rPr>
          <w:sz w:val="28"/>
          <w:szCs w:val="28"/>
        </w:rPr>
        <w:t>拟审批的建设项目</w:t>
      </w:r>
      <w:r>
        <w:rPr>
          <w:rFonts w:hint="eastAsia"/>
          <w:sz w:val="28"/>
          <w:szCs w:val="28"/>
          <w:lang w:val="en-US" w:eastAsia="zh-CN"/>
        </w:rPr>
        <w:t>采取的污染防治措施（</w:t>
      </w:r>
      <w:r>
        <w:rPr>
          <w:sz w:val="28"/>
          <w:szCs w:val="28"/>
        </w:rPr>
        <w:t>环境影响报告表</w:t>
      </w:r>
      <w:r>
        <w:rPr>
          <w:rFonts w:hint="eastAsia"/>
          <w:sz w:val="28"/>
          <w:szCs w:val="28"/>
          <w:lang w:val="en-US" w:eastAsia="zh-CN"/>
        </w:rPr>
        <w:t>内容</w:t>
      </w:r>
      <w:bookmarkStart w:id="0" w:name="_GoBack"/>
      <w:bookmarkEnd w:id="0"/>
      <w:r>
        <w:rPr>
          <w:rFonts w:hint="eastAsia"/>
          <w:sz w:val="28"/>
          <w:szCs w:val="28"/>
          <w:lang w:val="en-US" w:eastAsia="zh-CN"/>
        </w:rPr>
        <w:t>）</w:t>
      </w:r>
    </w:p>
    <w:tbl>
      <w:tblPr>
        <w:tblStyle w:val="11"/>
        <w:tblW w:w="13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454"/>
        <w:gridCol w:w="567"/>
        <w:gridCol w:w="567"/>
        <w:gridCol w:w="567"/>
        <w:gridCol w:w="567"/>
        <w:gridCol w:w="1560"/>
        <w:gridCol w:w="9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c>
          <w:tcPr>
            <w:tcW w:w="454"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序号</w:t>
            </w:r>
          </w:p>
        </w:tc>
        <w:tc>
          <w:tcPr>
            <w:tcW w:w="567" w:type="dxa"/>
            <w:vAlign w:val="center"/>
          </w:tcPr>
          <w:p>
            <w:pPr>
              <w:keepNext w:val="0"/>
              <w:keepLines w:val="0"/>
              <w:suppressLineNumbers w:val="0"/>
              <w:spacing w:before="0" w:beforeAutospacing="0" w:after="0" w:afterAutospacing="0" w:line="240" w:lineRule="auto"/>
              <w:ind w:left="0" w:right="0"/>
              <w:jc w:val="center"/>
              <w:rPr>
                <w:rFonts w:hint="default"/>
                <w:sz w:val="21"/>
                <w:szCs w:val="21"/>
              </w:rPr>
            </w:pPr>
            <w:r>
              <w:rPr>
                <w:rFonts w:hint="eastAsia" w:ascii="黑体" w:hAnsi="黑体" w:eastAsia="黑体"/>
                <w:b/>
                <w:sz w:val="21"/>
                <w:szCs w:val="21"/>
              </w:rPr>
              <w:t>项目名称</w:t>
            </w:r>
          </w:p>
        </w:tc>
        <w:tc>
          <w:tcPr>
            <w:tcW w:w="567"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建设地点</w:t>
            </w:r>
          </w:p>
        </w:tc>
        <w:tc>
          <w:tcPr>
            <w:tcW w:w="567"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建设单位</w:t>
            </w:r>
          </w:p>
        </w:tc>
        <w:tc>
          <w:tcPr>
            <w:tcW w:w="567"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环境影响评价机构</w:t>
            </w:r>
          </w:p>
        </w:tc>
        <w:tc>
          <w:tcPr>
            <w:tcW w:w="1560"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建设项目概况</w:t>
            </w:r>
          </w:p>
        </w:tc>
        <w:tc>
          <w:tcPr>
            <w:tcW w:w="9618" w:type="dxa"/>
            <w:vAlign w:val="center"/>
          </w:tcPr>
          <w:p>
            <w:pPr>
              <w:keepNext w:val="0"/>
              <w:keepLines w:val="0"/>
              <w:suppressLineNumbers w:val="0"/>
              <w:spacing w:before="0" w:beforeAutospacing="0" w:after="0" w:afterAutospacing="0" w:line="240" w:lineRule="auto"/>
              <w:ind w:left="0" w:right="0"/>
              <w:jc w:val="center"/>
              <w:rPr>
                <w:rFonts w:hint="default" w:ascii="黑体" w:hAnsi="黑体" w:eastAsia="黑体"/>
                <w:b/>
                <w:sz w:val="21"/>
                <w:szCs w:val="21"/>
              </w:rPr>
            </w:pPr>
            <w:r>
              <w:rPr>
                <w:rFonts w:hint="eastAsia" w:ascii="黑体" w:hAnsi="黑体" w:eastAsia="黑体"/>
                <w:b/>
                <w:sz w:val="21"/>
                <w:szCs w:val="21"/>
              </w:rPr>
              <w:t>主要环境影响及预防或减轻不良环境影响的对策和措施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c>
          <w:tcPr>
            <w:tcW w:w="454" w:type="dxa"/>
            <w:vAlign w:val="center"/>
          </w:tcPr>
          <w:p>
            <w:pPr>
              <w:keepNext w:val="0"/>
              <w:keepLines w:val="0"/>
              <w:suppressLineNumbers w:val="0"/>
              <w:spacing w:before="0" w:beforeAutospacing="0" w:after="0" w:afterAutospacing="0" w:line="240" w:lineRule="auto"/>
              <w:ind w:left="0" w:right="0"/>
              <w:jc w:val="center"/>
              <w:rPr>
                <w:rFonts w:hint="default"/>
                <w:sz w:val="21"/>
                <w:szCs w:val="21"/>
              </w:rPr>
            </w:pPr>
            <w:r>
              <w:rPr>
                <w:rFonts w:hint="eastAsia"/>
                <w:sz w:val="21"/>
                <w:szCs w:val="21"/>
              </w:rPr>
              <w:t>1</w:t>
            </w:r>
          </w:p>
        </w:tc>
        <w:tc>
          <w:tcPr>
            <w:tcW w:w="567"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left"/>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民权县信达混凝土有限公司年产18万立方混凝土、10万吨水泥稳定土扩建项目</w:t>
            </w:r>
          </w:p>
        </w:tc>
        <w:tc>
          <w:tcPr>
            <w:tcW w:w="567"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left"/>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河南省商丘市民权县高新区河南金艺科技产业园</w:t>
            </w:r>
          </w:p>
        </w:tc>
        <w:tc>
          <w:tcPr>
            <w:tcW w:w="567"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left"/>
              <w:textAlignment w:val="auto"/>
              <w:rPr>
                <w:rFonts w:hint="default" w:ascii="Times New Roman" w:hAnsi="Times New Roman" w:cs="Times New Roman"/>
                <w:kern w:val="2"/>
                <w:sz w:val="21"/>
                <w:szCs w:val="21"/>
                <w:lang w:val="en-US" w:eastAsia="zh-CN" w:bidi="ar-SA"/>
              </w:rPr>
            </w:pPr>
            <w:r>
              <w:rPr>
                <w:rFonts w:hint="eastAsia" w:cs="Times New Roman"/>
                <w:kern w:val="2"/>
                <w:sz w:val="21"/>
                <w:szCs w:val="21"/>
                <w:lang w:val="en-US" w:eastAsia="zh-CN" w:bidi="ar-SA"/>
              </w:rPr>
              <w:t>民权县信达混凝土有限公司</w:t>
            </w:r>
          </w:p>
        </w:tc>
        <w:tc>
          <w:tcPr>
            <w:tcW w:w="567"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left"/>
              <w:textAlignment w:val="auto"/>
              <w:rPr>
                <w:rFonts w:hint="default" w:ascii="Times New Roman" w:hAnsi="Times New Roman" w:cs="Times New Roman"/>
                <w:kern w:val="2"/>
                <w:sz w:val="21"/>
                <w:szCs w:val="21"/>
                <w:lang w:val="en-US" w:eastAsia="zh-CN" w:bidi="ar-SA"/>
              </w:rPr>
            </w:pPr>
            <w:r>
              <w:rPr>
                <w:rFonts w:hint="eastAsia" w:cs="Times New Roman"/>
                <w:kern w:val="2"/>
                <w:sz w:val="21"/>
                <w:szCs w:val="21"/>
                <w:lang w:val="en-US" w:eastAsia="zh-CN" w:bidi="ar-SA"/>
              </w:rPr>
              <w:t>河南尧沃环保科技有限公司</w:t>
            </w:r>
          </w:p>
        </w:tc>
        <w:tc>
          <w:tcPr>
            <w:tcW w:w="1560"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both"/>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根据《产业结构调整指导目录（</w:t>
            </w:r>
            <w:r>
              <w:rPr>
                <w:rFonts w:hint="default" w:ascii="Times New Roman" w:hAnsi="Times New Roman" w:cs="Times New Roman"/>
                <w:kern w:val="2"/>
                <w:sz w:val="21"/>
                <w:szCs w:val="21"/>
                <w:lang w:val="en-US" w:eastAsia="zh-CN" w:bidi="ar-SA"/>
              </w:rPr>
              <w:t>2019</w:t>
            </w:r>
            <w:r>
              <w:rPr>
                <w:rFonts w:hint="eastAsia" w:ascii="Times New Roman" w:hAnsi="Times New Roman" w:cs="Times New Roman"/>
                <w:kern w:val="2"/>
                <w:sz w:val="21"/>
                <w:szCs w:val="21"/>
                <w:lang w:val="en-US" w:eastAsia="zh-CN" w:bidi="ar-SA"/>
              </w:rPr>
              <w:t>年本）》，该项目不属于鼓励类、限制类和淘汰类项目，属于国家允许类项目</w:t>
            </w:r>
            <w:r>
              <w:rPr>
                <w:rFonts w:hint="default" w:ascii="Times New Roman" w:hAnsi="Times New Roman" w:cs="Times New Roman"/>
                <w:kern w:val="2"/>
                <w:sz w:val="21"/>
                <w:szCs w:val="21"/>
                <w:lang w:val="en-US" w:eastAsia="zh-CN" w:bidi="ar-SA"/>
              </w:rPr>
              <w:t>，</w:t>
            </w:r>
            <w:r>
              <w:rPr>
                <w:rFonts w:hint="eastAsia" w:ascii="Times New Roman" w:hAnsi="Times New Roman" w:cs="Times New Roman"/>
                <w:kern w:val="2"/>
                <w:sz w:val="21"/>
                <w:szCs w:val="21"/>
                <w:lang w:val="en-US" w:eastAsia="zh-CN" w:bidi="ar-SA"/>
              </w:rPr>
              <w:t>符合国家产业政策和地方发展规划</w:t>
            </w:r>
            <w:r>
              <w:rPr>
                <w:rFonts w:hint="default" w:ascii="Times New Roman" w:hAnsi="Times New Roman" w:cs="Times New Roman"/>
                <w:kern w:val="2"/>
                <w:sz w:val="21"/>
                <w:szCs w:val="21"/>
                <w:lang w:val="en-US" w:eastAsia="zh-CN" w:bidi="ar-SA"/>
              </w:rPr>
              <w:t>。</w:t>
            </w:r>
            <w:r>
              <w:rPr>
                <w:rFonts w:hint="eastAsia" w:ascii="Times New Roman" w:hAnsi="Times New Roman" w:eastAsia="宋体" w:cs="Times New Roman"/>
                <w:bCs/>
                <w:snapToGrid/>
                <w:color w:val="auto"/>
                <w:spacing w:val="0"/>
                <w:w w:val="100"/>
                <w:kern w:val="0"/>
                <w:position w:val="0"/>
                <w:sz w:val="21"/>
                <w:szCs w:val="21"/>
                <w:highlight w:val="none"/>
                <w:lang w:val="zh-CN"/>
              </w:rPr>
              <w:t>项目</w:t>
            </w:r>
            <w:r>
              <w:rPr>
                <w:rFonts w:hint="eastAsia" w:cs="Times New Roman"/>
                <w:bCs/>
                <w:snapToGrid/>
                <w:color w:val="auto"/>
                <w:spacing w:val="0"/>
                <w:w w:val="100"/>
                <w:kern w:val="0"/>
                <w:position w:val="0"/>
                <w:sz w:val="21"/>
                <w:szCs w:val="21"/>
                <w:highlight w:val="none"/>
                <w:lang w:val="zh-CN"/>
              </w:rPr>
              <w:t>属于扩建，</w:t>
            </w:r>
            <w:r>
              <w:rPr>
                <w:rFonts w:hint="eastAsia" w:ascii="Times New Roman" w:hAnsi="Times New Roman" w:eastAsia="宋体" w:cs="Times New Roman"/>
                <w:kern w:val="2"/>
                <w:sz w:val="21"/>
                <w:szCs w:val="21"/>
                <w:lang w:val="zh-CN" w:eastAsia="zh-CN" w:bidi="ar-SA"/>
              </w:rPr>
              <w:t>系</w:t>
            </w:r>
            <w:r>
              <w:rPr>
                <w:rFonts w:hint="eastAsia" w:cs="Times New Roman"/>
                <w:kern w:val="2"/>
                <w:sz w:val="21"/>
                <w:szCs w:val="21"/>
                <w:lang w:val="zh-CN" w:eastAsia="zh-CN" w:bidi="ar-SA"/>
              </w:rPr>
              <w:t>利用现有工程闲置场地</w:t>
            </w:r>
            <w:r>
              <w:rPr>
                <w:rFonts w:hint="eastAsia" w:ascii="Times New Roman" w:hAnsi="Times New Roman" w:eastAsia="宋体" w:cs="Times New Roman"/>
                <w:kern w:val="2"/>
                <w:sz w:val="21"/>
                <w:szCs w:val="21"/>
                <w:lang w:val="en-US" w:eastAsia="zh-CN" w:bidi="ar-SA"/>
              </w:rPr>
              <w:t>进行建设，</w:t>
            </w:r>
            <w:r>
              <w:rPr>
                <w:rFonts w:hint="eastAsia" w:ascii="Times New Roman" w:hAnsi="Times New Roman" w:eastAsia="宋体" w:cs="Times New Roman"/>
                <w:bCs/>
                <w:snapToGrid/>
                <w:color w:val="auto"/>
                <w:spacing w:val="0"/>
                <w:w w:val="100"/>
                <w:kern w:val="0"/>
                <w:position w:val="0"/>
                <w:sz w:val="21"/>
                <w:szCs w:val="21"/>
                <w:highlight w:val="none"/>
                <w:lang w:val="en-US" w:eastAsia="zh-CN"/>
              </w:rPr>
              <w:t>工程</w:t>
            </w:r>
            <w:r>
              <w:rPr>
                <w:rFonts w:hint="default" w:ascii="Times New Roman" w:hAnsi="Times New Roman" w:eastAsia="宋体" w:cs="Times New Roman"/>
                <w:bCs/>
                <w:snapToGrid/>
                <w:color w:val="auto"/>
                <w:spacing w:val="0"/>
                <w:w w:val="100"/>
                <w:kern w:val="0"/>
                <w:position w:val="0"/>
                <w:sz w:val="21"/>
                <w:szCs w:val="21"/>
                <w:highlight w:val="none"/>
                <w:lang w:val="en-US" w:eastAsia="zh-CN"/>
              </w:rPr>
              <w:t>占地面积</w:t>
            </w:r>
            <w:r>
              <w:rPr>
                <w:rFonts w:hint="eastAsia" w:ascii="Times New Roman" w:hAnsi="Times New Roman" w:eastAsia="宋体" w:cs="Times New Roman"/>
                <w:bCs/>
                <w:snapToGrid/>
                <w:color w:val="auto"/>
                <w:spacing w:val="0"/>
                <w:w w:val="100"/>
                <w:kern w:val="0"/>
                <w:position w:val="0"/>
                <w:sz w:val="21"/>
                <w:szCs w:val="21"/>
                <w:highlight w:val="none"/>
                <w:lang w:val="en-US" w:eastAsia="zh-CN"/>
              </w:rPr>
              <w:t>为</w:t>
            </w:r>
            <w:r>
              <w:rPr>
                <w:rFonts w:hint="eastAsia" w:cs="Times New Roman"/>
                <w:bCs/>
                <w:snapToGrid/>
                <w:color w:val="auto"/>
                <w:spacing w:val="0"/>
                <w:w w:val="100"/>
                <w:kern w:val="0"/>
                <w:position w:val="0"/>
                <w:sz w:val="21"/>
                <w:szCs w:val="21"/>
                <w:highlight w:val="none"/>
                <w:lang w:val="en-US" w:eastAsia="zh-CN"/>
              </w:rPr>
              <w:t>8000</w:t>
            </w:r>
            <w:r>
              <w:rPr>
                <w:rFonts w:hint="default" w:ascii="Times New Roman" w:hAnsi="Times New Roman" w:eastAsia="宋体" w:cs="Times New Roman"/>
                <w:bCs/>
                <w:snapToGrid/>
                <w:color w:val="auto"/>
                <w:spacing w:val="0"/>
                <w:w w:val="100"/>
                <w:kern w:val="0"/>
                <w:position w:val="0"/>
                <w:sz w:val="21"/>
                <w:szCs w:val="21"/>
                <w:highlight w:val="none"/>
                <w:lang w:val="en-US" w:eastAsia="zh-CN"/>
              </w:rPr>
              <w:t>m</w:t>
            </w:r>
            <w:r>
              <w:rPr>
                <w:rFonts w:hint="default" w:ascii="Times New Roman" w:hAnsi="Times New Roman" w:eastAsia="宋体" w:cs="Times New Roman"/>
                <w:bCs/>
                <w:snapToGrid/>
                <w:color w:val="auto"/>
                <w:spacing w:val="0"/>
                <w:w w:val="100"/>
                <w:kern w:val="0"/>
                <w:position w:val="0"/>
                <w:sz w:val="21"/>
                <w:szCs w:val="21"/>
                <w:highlight w:val="none"/>
                <w:vertAlign w:val="superscript"/>
                <w:lang w:val="en-US" w:eastAsia="zh-CN"/>
              </w:rPr>
              <w:t>2</w:t>
            </w:r>
            <w:r>
              <w:rPr>
                <w:rFonts w:hint="default" w:ascii="Times New Roman" w:hAnsi="Times New Roman" w:eastAsia="宋体" w:cs="Times New Roman"/>
                <w:bCs/>
                <w:snapToGrid/>
                <w:color w:val="auto"/>
                <w:spacing w:val="0"/>
                <w:w w:val="100"/>
                <w:kern w:val="0"/>
                <w:position w:val="0"/>
                <w:sz w:val="21"/>
                <w:szCs w:val="21"/>
                <w:highlight w:val="none"/>
                <w:lang w:val="en-US" w:eastAsia="zh-CN"/>
              </w:rPr>
              <w:t>，</w:t>
            </w:r>
            <w:r>
              <w:rPr>
                <w:rFonts w:hint="default" w:ascii="Times New Roman" w:hAnsi="Times New Roman" w:cs="Times New Roman"/>
                <w:kern w:val="2"/>
                <w:sz w:val="21"/>
                <w:szCs w:val="21"/>
                <w:lang w:val="en-US" w:eastAsia="zh-CN" w:bidi="ar-SA"/>
              </w:rPr>
              <w:t>总投资</w:t>
            </w:r>
            <w:r>
              <w:rPr>
                <w:rFonts w:hint="eastAsia" w:cs="Times New Roman"/>
                <w:kern w:val="2"/>
                <w:sz w:val="21"/>
                <w:szCs w:val="21"/>
                <w:lang w:val="en-US" w:eastAsia="zh-CN" w:bidi="ar-SA"/>
              </w:rPr>
              <w:t>1000</w:t>
            </w:r>
            <w:r>
              <w:rPr>
                <w:rFonts w:hint="default" w:ascii="Times New Roman" w:hAnsi="Times New Roman" w:cs="Times New Roman"/>
                <w:kern w:val="2"/>
                <w:sz w:val="21"/>
                <w:szCs w:val="21"/>
                <w:lang w:val="en-US" w:eastAsia="zh-CN" w:bidi="ar-SA"/>
              </w:rPr>
              <w:t>万元，项目环保投资</w:t>
            </w:r>
            <w:r>
              <w:rPr>
                <w:rFonts w:hint="eastAsia" w:cs="Times New Roman"/>
                <w:kern w:val="2"/>
                <w:sz w:val="21"/>
                <w:szCs w:val="21"/>
                <w:lang w:val="en-US" w:eastAsia="zh-CN" w:bidi="ar-SA"/>
              </w:rPr>
              <w:t>64.5</w:t>
            </w:r>
            <w:r>
              <w:rPr>
                <w:rFonts w:hint="default" w:ascii="Times New Roman" w:hAnsi="Times New Roman" w:cs="Times New Roman"/>
                <w:kern w:val="2"/>
                <w:sz w:val="21"/>
                <w:szCs w:val="21"/>
                <w:lang w:val="en-US" w:eastAsia="zh-CN" w:bidi="ar-SA"/>
              </w:rPr>
              <w:t>万元，占总投资的</w:t>
            </w:r>
            <w:r>
              <w:rPr>
                <w:rFonts w:hint="eastAsia" w:cs="Times New Roman"/>
                <w:kern w:val="2"/>
                <w:sz w:val="21"/>
                <w:szCs w:val="21"/>
                <w:lang w:val="en-US" w:eastAsia="zh-CN" w:bidi="ar-SA"/>
              </w:rPr>
              <w:t>6.45</w:t>
            </w:r>
            <w:r>
              <w:rPr>
                <w:rFonts w:hint="default" w:ascii="Times New Roman" w:hAnsi="Times New Roman" w:cs="Times New Roman"/>
                <w:kern w:val="2"/>
                <w:sz w:val="21"/>
                <w:szCs w:val="21"/>
                <w:lang w:val="en-US" w:eastAsia="zh-CN" w:bidi="ar-SA"/>
              </w:rPr>
              <w:t>%。</w:t>
            </w:r>
          </w:p>
        </w:tc>
        <w:tc>
          <w:tcPr>
            <w:tcW w:w="961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firstLine="420" w:firstLineChars="200"/>
              <w:jc w:val="both"/>
              <w:textAlignment w:val="auto"/>
              <w:outlineLvl w:val="9"/>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r>
              <w:rPr>
                <w:rFonts w:hint="default" w:ascii="Times New Roman" w:hAnsi="Times New Roman" w:eastAsia="宋体" w:cs="Times New Roman"/>
                <w:kern w:val="2"/>
                <w:sz w:val="21"/>
                <w:szCs w:val="21"/>
                <w:lang w:val="en-US" w:eastAsia="zh-CN" w:bidi="ar-SA"/>
              </w:rPr>
              <w:t>废水：</w:t>
            </w:r>
            <w:r>
              <w:rPr>
                <w:rFonts w:hint="default" w:ascii="Times New Roman" w:hAnsi="Times New Roman" w:eastAsia="宋体" w:cs="Times New Roman"/>
                <w:b w:val="0"/>
                <w:bCs w:val="0"/>
                <w:color w:val="auto"/>
                <w:kern w:val="0"/>
                <w:sz w:val="21"/>
                <w:szCs w:val="21"/>
                <w:highlight w:val="none"/>
                <w:u w:val="none"/>
                <w:lang w:val="en-US" w:eastAsia="zh-CN"/>
              </w:rPr>
              <w:t>HZS180搅拌机清洗废水、WCZ600稳定土生产线搅拌机清洗废水、混凝土运输罐车清洗废水、车辆冲洗废水，</w:t>
            </w:r>
            <w:r>
              <w:rPr>
                <w:rFonts w:hint="eastAsia" w:ascii="Times New Roman" w:hAnsi="Times New Roman" w:eastAsia="宋体" w:cs="Times New Roman"/>
                <w:color w:val="auto"/>
                <w:kern w:val="0"/>
                <w:sz w:val="21"/>
                <w:szCs w:val="21"/>
                <w:highlight w:val="none"/>
                <w:lang w:eastAsia="zh-CN"/>
              </w:rPr>
              <w:t>通过厂区</w:t>
            </w:r>
            <w:r>
              <w:rPr>
                <w:rFonts w:hint="default" w:ascii="Times New Roman" w:hAnsi="Times New Roman" w:eastAsia="宋体" w:cs="Times New Roman"/>
                <w:b w:val="0"/>
                <w:bCs w:val="0"/>
                <w:color w:val="auto"/>
                <w:sz w:val="21"/>
                <w:szCs w:val="21"/>
                <w:highlight w:val="none"/>
                <w:u w:val="none"/>
                <w:lang w:val="en-US" w:eastAsia="zh-CN"/>
              </w:rPr>
              <w:t>“砂石分离机+50m</w:t>
            </w:r>
            <w:r>
              <w:rPr>
                <w:rFonts w:hint="default" w:ascii="Times New Roman" w:hAnsi="Times New Roman" w:eastAsia="宋体" w:cs="Times New Roman"/>
                <w:b w:val="0"/>
                <w:bCs w:val="0"/>
                <w:color w:val="auto"/>
                <w:sz w:val="21"/>
                <w:szCs w:val="21"/>
                <w:highlight w:val="none"/>
                <w:u w:val="none"/>
                <w:vertAlign w:val="superscript"/>
                <w:lang w:val="en-US" w:eastAsia="zh-CN"/>
              </w:rPr>
              <w:t>3</w:t>
            </w:r>
            <w:r>
              <w:rPr>
                <w:rFonts w:hint="default" w:ascii="Times New Roman" w:hAnsi="Times New Roman" w:eastAsia="宋体" w:cs="Times New Roman"/>
                <w:b w:val="0"/>
                <w:bCs w:val="0"/>
                <w:color w:val="auto"/>
                <w:sz w:val="21"/>
                <w:szCs w:val="21"/>
                <w:highlight w:val="none"/>
                <w:u w:val="none"/>
                <w:lang w:val="en-US" w:eastAsia="zh-CN"/>
              </w:rPr>
              <w:t>三级沉淀池”</w:t>
            </w:r>
            <w:r>
              <w:rPr>
                <w:rFonts w:hint="eastAsia" w:ascii="Times New Roman" w:hAnsi="Times New Roman" w:eastAsia="宋体" w:cs="Times New Roman"/>
                <w:b w:val="0"/>
                <w:bCs w:val="0"/>
                <w:color w:val="auto"/>
                <w:sz w:val="21"/>
                <w:szCs w:val="21"/>
                <w:highlight w:val="none"/>
                <w:u w:val="none"/>
                <w:lang w:val="en-US" w:eastAsia="zh-CN"/>
              </w:rPr>
              <w:t>废水处理系统处理后</w:t>
            </w:r>
            <w:r>
              <w:rPr>
                <w:rFonts w:hint="default" w:ascii="Times New Roman" w:hAnsi="Times New Roman" w:eastAsia="宋体" w:cs="Times New Roman"/>
                <w:b w:val="0"/>
                <w:bCs w:val="0"/>
                <w:color w:val="auto"/>
                <w:sz w:val="21"/>
                <w:szCs w:val="21"/>
                <w:highlight w:val="none"/>
                <w:u w:val="none"/>
                <w:lang w:val="en-US" w:eastAsia="zh-CN"/>
              </w:rPr>
              <w:t>，</w:t>
            </w:r>
            <w:r>
              <w:rPr>
                <w:rFonts w:hint="eastAsia" w:ascii="Times New Roman" w:hAnsi="Times New Roman" w:eastAsia="宋体" w:cs="Times New Roman"/>
                <w:b w:val="0"/>
                <w:bCs w:val="0"/>
                <w:color w:val="auto"/>
                <w:sz w:val="21"/>
                <w:szCs w:val="21"/>
                <w:highlight w:val="none"/>
                <w:u w:val="none"/>
                <w:lang w:val="en-US" w:eastAsia="zh-CN"/>
              </w:rPr>
              <w:t>全部回用于HZS180混凝土产品搅拌用水</w:t>
            </w:r>
            <w:r>
              <w:rPr>
                <w:rFonts w:hint="default" w:ascii="Times New Roman" w:hAnsi="Times New Roman" w:eastAsia="宋体" w:cs="Times New Roman"/>
                <w:b w:val="0"/>
                <w:bCs w:val="0"/>
                <w:color w:val="auto"/>
                <w:sz w:val="21"/>
                <w:szCs w:val="21"/>
                <w:highlight w:val="none"/>
                <w:u w:val="none"/>
                <w:lang w:val="en-US" w:eastAsia="zh-CN"/>
              </w:rPr>
              <w:t>，不外排</w:t>
            </w:r>
            <w:r>
              <w:rPr>
                <w:rFonts w:hint="eastAsia" w:ascii="Times New Roman" w:hAnsi="Times New Roman" w:eastAsia="宋体" w:cs="Times New Roman"/>
                <w:kern w:val="2"/>
                <w:sz w:val="21"/>
                <w:szCs w:val="21"/>
                <w:lang w:val="en-US" w:eastAsia="zh-CN" w:bidi="ar-SA"/>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imes New Roman" w:hAnsi="Times New Roman" w:eastAsia="宋体" w:cs="Times New Roman"/>
                <w:snapToGrid/>
                <w:color w:val="000000"/>
                <w:spacing w:val="0"/>
                <w:w w:val="100"/>
                <w:kern w:val="0"/>
                <w:position w:val="0"/>
                <w:sz w:val="21"/>
                <w:szCs w:val="21"/>
                <w:lang w:val="en-US" w:eastAsia="zh-CN" w:bidi="ar-SA"/>
              </w:rPr>
            </w:pPr>
            <w:r>
              <w:rPr>
                <w:rFonts w:hint="eastAsia" w:ascii="Times New Roman" w:hAnsi="Times New Roman" w:cs="Times New Roman"/>
                <w:kern w:val="2"/>
                <w:sz w:val="21"/>
                <w:szCs w:val="21"/>
                <w:lang w:val="en-US" w:eastAsia="zh-CN" w:bidi="ar-SA"/>
              </w:rPr>
              <w:t>2、</w:t>
            </w:r>
            <w:r>
              <w:rPr>
                <w:rFonts w:hint="eastAsia" w:ascii="Times New Roman" w:hAnsi="Times New Roman" w:cs="Times New Roman"/>
                <w:sz w:val="21"/>
                <w:szCs w:val="21"/>
                <w:lang w:val="en-US" w:eastAsia="zh-CN"/>
              </w:rPr>
              <w:t>废气</w:t>
            </w:r>
            <w:r>
              <w:rPr>
                <w:rFonts w:hint="eastAsia" w:ascii="Times New Roman" w:hAnsi="Times New Roman" w:eastAsia="宋体" w:cs="Times New Roman"/>
                <w:snapToGrid/>
                <w:color w:val="000000"/>
                <w:spacing w:val="0"/>
                <w:w w:val="100"/>
                <w:kern w:val="0"/>
                <w:position w:val="0"/>
                <w:sz w:val="21"/>
                <w:szCs w:val="21"/>
                <w:lang w:val="en-US" w:eastAsia="zh-CN" w:bidi="ar-SA"/>
              </w:rPr>
              <w:t>：①</w:t>
            </w:r>
            <w:r>
              <w:rPr>
                <w:rFonts w:hint="default" w:ascii="Times New Roman" w:hAnsi="Times New Roman" w:eastAsia="宋体" w:cs="Times New Roman"/>
                <w:b w:val="0"/>
                <w:bCs w:val="0"/>
                <w:color w:val="auto"/>
                <w:sz w:val="21"/>
                <w:szCs w:val="21"/>
                <w:highlight w:val="none"/>
                <w:u w:val="none"/>
                <w:lang w:val="en-US" w:eastAsia="zh-CN"/>
              </w:rPr>
              <w:t>骨料仓库</w:t>
            </w:r>
            <w:r>
              <w:rPr>
                <w:rFonts w:hint="eastAsia" w:ascii="Times New Roman" w:hAnsi="Times New Roman" w:eastAsia="宋体" w:cs="Times New Roman"/>
                <w:b w:val="0"/>
                <w:bCs w:val="0"/>
                <w:color w:val="auto"/>
                <w:sz w:val="21"/>
                <w:szCs w:val="21"/>
                <w:highlight w:val="none"/>
                <w:u w:val="none"/>
                <w:lang w:val="en-US" w:eastAsia="zh-CN"/>
              </w:rPr>
              <w:t>铲车上料及HZS180混凝土生产线、WCZ600水稳生产线搅拌机落料粉尘</w:t>
            </w:r>
            <w:r>
              <w:rPr>
                <w:rFonts w:hint="eastAsia" w:eastAsia="宋体" w:cs="Times New Roman"/>
                <w:snapToGrid/>
                <w:color w:val="auto"/>
                <w:spacing w:val="0"/>
                <w:w w:val="100"/>
                <w:kern w:val="0"/>
                <w:position w:val="0"/>
                <w:sz w:val="21"/>
                <w:szCs w:val="21"/>
                <w:lang w:val="en-US" w:eastAsia="zh-CN" w:bidi="ar-SA"/>
              </w:rPr>
              <w:t>：</w:t>
            </w:r>
            <w:r>
              <w:rPr>
                <w:rFonts w:hint="eastAsia" w:ascii="Times New Roman" w:hAnsi="Times New Roman" w:eastAsia="宋体" w:cs="Times New Roman"/>
                <w:b w:val="0"/>
                <w:bCs w:val="0"/>
                <w:color w:val="auto"/>
                <w:sz w:val="21"/>
                <w:szCs w:val="21"/>
                <w:highlight w:val="none"/>
                <w:u w:val="none"/>
                <w:lang w:val="en-US" w:eastAsia="zh-CN"/>
              </w:rPr>
              <w:t>骨料仓库配料机上料仓上方设半封闭式集气罩，集气罩连接风管；HZS180混凝土生产线砂石料及WCZ600稳定土生产线搅拌机</w:t>
            </w:r>
            <w:r>
              <w:rPr>
                <w:rFonts w:hint="default" w:ascii="Times New Roman" w:hAnsi="Times New Roman" w:eastAsia="宋体" w:cs="Times New Roman"/>
                <w:b w:val="0"/>
                <w:bCs w:val="0"/>
                <w:color w:val="auto"/>
                <w:sz w:val="21"/>
                <w:szCs w:val="21"/>
                <w:highlight w:val="none"/>
                <w:u w:val="none"/>
                <w:lang w:val="en-US" w:eastAsia="zh-CN"/>
              </w:rPr>
              <w:t>排气口设置抽风管道，</w:t>
            </w:r>
            <w:r>
              <w:rPr>
                <w:rFonts w:hint="eastAsia" w:ascii="Times New Roman" w:hAnsi="Times New Roman" w:eastAsia="宋体" w:cs="Times New Roman"/>
                <w:b w:val="0"/>
                <w:bCs w:val="0"/>
                <w:color w:val="auto"/>
                <w:sz w:val="21"/>
                <w:szCs w:val="21"/>
                <w:highlight w:val="none"/>
                <w:u w:val="none"/>
                <w:lang w:val="en-US" w:eastAsia="zh-CN"/>
              </w:rPr>
              <w:t>然后通过风管将铲车上料粉尘及搅拌机落料粉尘抽至一套袋式除尘器进行处理，处理后通过15m高排气筒排放</w:t>
            </w:r>
            <w:r>
              <w:rPr>
                <w:rFonts w:hint="eastAsia" w:eastAsia="宋体" w:cs="Times New Roman"/>
                <w:b w:val="0"/>
                <w:bCs w:val="0"/>
                <w:color w:val="auto"/>
                <w:sz w:val="21"/>
                <w:szCs w:val="21"/>
                <w:highlight w:val="none"/>
                <w:u w:val="none"/>
                <w:lang w:val="en-US" w:eastAsia="zh-CN"/>
              </w:rPr>
              <w:t>；</w:t>
            </w:r>
            <w:r>
              <w:rPr>
                <w:rFonts w:hint="eastAsia" w:ascii="Times New Roman" w:hAnsi="Times New Roman" w:eastAsia="宋体" w:cs="Times New Roman"/>
                <w:snapToGrid/>
                <w:color w:val="000000"/>
                <w:spacing w:val="0"/>
                <w:w w:val="100"/>
                <w:kern w:val="0"/>
                <w:position w:val="0"/>
                <w:sz w:val="21"/>
                <w:szCs w:val="21"/>
                <w:lang w:val="en-US" w:eastAsia="zh-CN" w:bidi="ar-SA"/>
              </w:rPr>
              <w:t>②</w:t>
            </w:r>
            <w:r>
              <w:rPr>
                <w:rFonts w:hint="default" w:ascii="Times New Roman" w:hAnsi="Times New Roman" w:eastAsia="宋体" w:cs="Times New Roman"/>
                <w:b w:val="0"/>
                <w:bCs w:val="0"/>
                <w:color w:val="auto"/>
                <w:sz w:val="21"/>
                <w:szCs w:val="21"/>
                <w:u w:val="none"/>
                <w:lang w:val="en-US" w:eastAsia="zh-CN"/>
              </w:rPr>
              <w:t>骨料仓库原料装卸及堆放过程</w:t>
            </w:r>
            <w:r>
              <w:rPr>
                <w:rFonts w:hint="eastAsia" w:ascii="Times New Roman" w:hAnsi="Times New Roman" w:eastAsia="宋体" w:cs="Times New Roman"/>
                <w:b w:val="0"/>
                <w:bCs w:val="0"/>
                <w:color w:val="auto"/>
                <w:sz w:val="21"/>
                <w:szCs w:val="21"/>
                <w:u w:val="none"/>
                <w:lang w:val="en-US" w:eastAsia="zh-CN"/>
              </w:rPr>
              <w:t>产生的</w:t>
            </w:r>
            <w:r>
              <w:rPr>
                <w:rFonts w:hint="eastAsia" w:ascii="Times New Roman" w:hAnsi="Times New Roman" w:eastAsia="宋体" w:cs="Times New Roman"/>
                <w:snapToGrid/>
                <w:color w:val="auto"/>
                <w:spacing w:val="0"/>
                <w:w w:val="100"/>
                <w:kern w:val="0"/>
                <w:position w:val="0"/>
                <w:sz w:val="21"/>
                <w:szCs w:val="21"/>
                <w:lang w:val="en-US" w:eastAsia="zh-CN" w:bidi="ar-SA"/>
              </w:rPr>
              <w:t>粉尘</w:t>
            </w:r>
            <w:r>
              <w:rPr>
                <w:rFonts w:hint="eastAsia" w:ascii="Times New Roman" w:hAnsi="Times New Roman" w:eastAsia="宋体" w:cs="Times New Roman"/>
                <w:snapToGrid/>
                <w:color w:val="000000"/>
                <w:spacing w:val="0"/>
                <w:w w:val="100"/>
                <w:kern w:val="0"/>
                <w:position w:val="0"/>
                <w:sz w:val="21"/>
                <w:szCs w:val="21"/>
                <w:lang w:val="en-US" w:eastAsia="zh-CN" w:bidi="ar-SA"/>
              </w:rPr>
              <w:t>：</w:t>
            </w:r>
            <w:r>
              <w:rPr>
                <w:rFonts w:hint="default" w:ascii="Times New Roman" w:hAnsi="Times New Roman" w:eastAsia="宋体" w:cs="Times New Roman"/>
                <w:snapToGrid/>
                <w:color w:val="auto"/>
                <w:spacing w:val="0"/>
                <w:w w:val="100"/>
                <w:kern w:val="0"/>
                <w:position w:val="0"/>
                <w:sz w:val="21"/>
                <w:szCs w:val="21"/>
                <w:highlight w:val="none"/>
                <w:lang w:val="en-US" w:eastAsia="zh-CN" w:bidi="ar-SA"/>
              </w:rPr>
              <w:t>骨料仓库</w:t>
            </w:r>
            <w:r>
              <w:rPr>
                <w:rFonts w:hint="default" w:ascii="Times New Roman" w:hAnsi="Times New Roman" w:eastAsia="宋体" w:cs="Times New Roman"/>
                <w:b w:val="0"/>
                <w:bCs w:val="0"/>
                <w:color w:val="auto"/>
                <w:sz w:val="21"/>
                <w:szCs w:val="21"/>
                <w:highlight w:val="none"/>
                <w:u w:val="none"/>
                <w:lang w:val="en-US" w:eastAsia="zh-CN"/>
              </w:rPr>
              <w:t>原料卸车及堆放时车间全封闭+喷雾装置</w:t>
            </w:r>
            <w:r>
              <w:rPr>
                <w:rFonts w:hint="eastAsia" w:ascii="Times New Roman" w:hAnsi="Times New Roman" w:eastAsia="宋体" w:cs="Times New Roman"/>
                <w:snapToGrid/>
                <w:color w:val="000000"/>
                <w:spacing w:val="0"/>
                <w:w w:val="100"/>
                <w:kern w:val="0"/>
                <w:position w:val="0"/>
                <w:sz w:val="21"/>
                <w:szCs w:val="21"/>
                <w:lang w:val="en-US" w:eastAsia="zh-CN" w:bidi="ar-SA"/>
              </w:rPr>
              <w:t>；③</w:t>
            </w:r>
            <w:r>
              <w:rPr>
                <w:rFonts w:hint="eastAsia" w:ascii="Times New Roman" w:hAnsi="Times New Roman" w:eastAsia="宋体" w:cs="Times New Roman"/>
                <w:b w:val="0"/>
                <w:bCs w:val="0"/>
                <w:color w:val="auto"/>
                <w:sz w:val="21"/>
                <w:szCs w:val="21"/>
                <w:highlight w:val="none"/>
                <w:u w:val="none"/>
                <w:lang w:val="en-US" w:eastAsia="zh-CN"/>
              </w:rPr>
              <w:t>HZS180混凝土生产线粉料入仓粉尘</w:t>
            </w:r>
            <w:r>
              <w:rPr>
                <w:rFonts w:hint="eastAsia" w:hAnsi="宋体" w:eastAsia="宋体" w:cs="Times New Roman"/>
                <w:b w:val="0"/>
                <w:bCs w:val="0"/>
                <w:color w:val="auto"/>
                <w:sz w:val="21"/>
                <w:szCs w:val="21"/>
                <w:u w:val="none"/>
                <w:lang w:val="en-US" w:eastAsia="zh-CN"/>
              </w:rPr>
              <w:t>：</w:t>
            </w:r>
            <w:r>
              <w:rPr>
                <w:rFonts w:hint="eastAsia" w:ascii="Times New Roman" w:hAnsi="Times New Roman" w:eastAsia="宋体" w:cs="Times New Roman"/>
                <w:b w:val="0"/>
                <w:bCs w:val="0"/>
                <w:color w:val="auto"/>
                <w:sz w:val="21"/>
                <w:szCs w:val="21"/>
                <w:u w:val="none"/>
                <w:lang w:val="en-US" w:eastAsia="zh-CN"/>
              </w:rPr>
              <w:t>项</w:t>
            </w:r>
            <w:r>
              <w:rPr>
                <w:rFonts w:hint="default" w:ascii="宋体" w:hAnsi="宋体" w:eastAsia="宋体" w:cs="宋体"/>
                <w:b w:val="0"/>
                <w:bCs w:val="0"/>
                <w:color w:val="auto"/>
                <w:spacing w:val="9"/>
                <w:sz w:val="21"/>
                <w:szCs w:val="21"/>
                <w:u w:val="none" w:color="auto"/>
              </w:rPr>
              <w:t>经筒仓自带仓顶除尘器处理后</w:t>
            </w:r>
            <w:r>
              <w:rPr>
                <w:rFonts w:hint="eastAsia" w:ascii="Times New Roman" w:hAnsi="Times New Roman" w:eastAsia="宋体" w:cs="Times New Roman"/>
                <w:b w:val="0"/>
                <w:bCs w:val="0"/>
                <w:color w:val="auto"/>
                <w:sz w:val="21"/>
                <w:szCs w:val="21"/>
                <w:u w:val="none"/>
                <w:lang w:val="en-US" w:eastAsia="zh-CN"/>
              </w:rPr>
              <w:t>在</w:t>
            </w:r>
            <w:r>
              <w:rPr>
                <w:rFonts w:hint="eastAsia" w:ascii="黑体" w:hAnsi="黑体" w:eastAsia="黑体" w:cs="黑体"/>
                <w:b w:val="0"/>
                <w:bCs w:val="0"/>
                <w:color w:val="auto"/>
                <w:sz w:val="21"/>
                <w:szCs w:val="21"/>
                <w:u w:val="none"/>
                <w:lang w:val="en-US" w:eastAsia="zh-CN"/>
              </w:rPr>
              <w:t>HZS180</w:t>
            </w:r>
            <w:r>
              <w:rPr>
                <w:rFonts w:hint="eastAsia" w:ascii="Times New Roman" w:hAnsi="Times New Roman" w:eastAsia="宋体" w:cs="Times New Roman"/>
                <w:b w:val="0"/>
                <w:bCs w:val="0"/>
                <w:color w:val="auto"/>
                <w:sz w:val="21"/>
                <w:szCs w:val="21"/>
                <w:u w:val="none"/>
                <w:lang w:val="en-US" w:eastAsia="zh-CN"/>
              </w:rPr>
              <w:t>搅拌车间内排放</w:t>
            </w:r>
            <w:r>
              <w:rPr>
                <w:rFonts w:hint="eastAsia" w:eastAsia="宋体" w:cs="Times New Roman"/>
                <w:b w:val="0"/>
                <w:bCs w:val="0"/>
                <w:color w:val="auto"/>
                <w:sz w:val="21"/>
                <w:szCs w:val="21"/>
                <w:u w:val="none"/>
                <w:lang w:val="en-US" w:eastAsia="zh-CN"/>
              </w:rPr>
              <w:t>；</w:t>
            </w:r>
            <w:r>
              <w:rPr>
                <w:rFonts w:hint="eastAsia" w:cs="Times New Roman"/>
                <w:b w:val="0"/>
                <w:bCs w:val="0"/>
                <w:color w:val="auto"/>
                <w:sz w:val="21"/>
                <w:szCs w:val="21"/>
                <w:u w:val="none"/>
                <w:lang w:val="en-US" w:eastAsia="zh-CN"/>
              </w:rPr>
              <w:t>④</w:t>
            </w:r>
            <w:r>
              <w:rPr>
                <w:rFonts w:hint="eastAsia" w:ascii="Times New Roman" w:hAnsi="Times New Roman" w:eastAsia="宋体" w:cs="Times New Roman"/>
                <w:b w:val="0"/>
                <w:bCs w:val="0"/>
                <w:color w:val="auto"/>
                <w:sz w:val="21"/>
                <w:szCs w:val="21"/>
                <w:highlight w:val="none"/>
                <w:u w:val="none"/>
                <w:lang w:val="en-US" w:eastAsia="zh-CN"/>
              </w:rPr>
              <w:t>WCZ600水稳生产线粉料入仓粉尘</w:t>
            </w:r>
            <w:r>
              <w:rPr>
                <w:rFonts w:hint="eastAsia" w:eastAsia="宋体" w:cs="Times New Roman"/>
                <w:snapToGrid/>
                <w:color w:val="auto"/>
                <w:spacing w:val="0"/>
                <w:w w:val="100"/>
                <w:kern w:val="0"/>
                <w:position w:val="0"/>
                <w:sz w:val="21"/>
                <w:szCs w:val="21"/>
                <w:lang w:val="en-US" w:eastAsia="zh-CN" w:bidi="ar-SA"/>
              </w:rPr>
              <w:t>：</w:t>
            </w:r>
            <w:r>
              <w:rPr>
                <w:rFonts w:hint="default" w:ascii="宋体" w:hAnsi="宋体" w:eastAsia="宋体" w:cs="宋体"/>
                <w:b w:val="0"/>
                <w:bCs w:val="0"/>
                <w:color w:val="auto"/>
                <w:spacing w:val="9"/>
                <w:sz w:val="21"/>
                <w:szCs w:val="21"/>
                <w:u w:val="none" w:color="auto"/>
              </w:rPr>
              <w:t>经筒仓自带仓顶除尘器处理后</w:t>
            </w:r>
            <w:r>
              <w:rPr>
                <w:rFonts w:hint="eastAsia" w:ascii="Times New Roman" w:hAnsi="Times New Roman" w:eastAsia="宋体" w:cs="Times New Roman"/>
                <w:b w:val="0"/>
                <w:bCs w:val="0"/>
                <w:color w:val="auto"/>
                <w:sz w:val="21"/>
                <w:szCs w:val="21"/>
                <w:u w:val="none"/>
                <w:lang w:val="en-US" w:eastAsia="zh-CN"/>
              </w:rPr>
              <w:t>在水稳粉料仓内内排放</w:t>
            </w:r>
            <w:r>
              <w:rPr>
                <w:rFonts w:hint="eastAsia" w:eastAsia="宋体" w:cs="Times New Roman"/>
                <w:b w:val="0"/>
                <w:bCs w:val="0"/>
                <w:color w:val="auto"/>
                <w:sz w:val="21"/>
                <w:szCs w:val="21"/>
                <w:u w:val="none"/>
                <w:lang w:val="en-US" w:eastAsia="zh-CN"/>
              </w:rPr>
              <w:t>；</w:t>
            </w:r>
            <w:r>
              <w:rPr>
                <w:rFonts w:hint="eastAsia" w:cs="Times New Roman"/>
                <w:b w:val="0"/>
                <w:bCs w:val="0"/>
                <w:color w:val="auto"/>
                <w:sz w:val="21"/>
                <w:szCs w:val="21"/>
                <w:u w:val="none"/>
                <w:lang w:val="en-US" w:eastAsia="zh-CN"/>
              </w:rPr>
              <w:t>⑤</w:t>
            </w:r>
            <w:r>
              <w:rPr>
                <w:rFonts w:hint="eastAsia" w:eastAsia="宋体" w:cs="Times New Roman"/>
                <w:b w:val="0"/>
                <w:bCs w:val="0"/>
                <w:color w:val="auto"/>
                <w:sz w:val="21"/>
                <w:szCs w:val="21"/>
                <w:u w:val="none"/>
                <w:lang w:val="en-US" w:eastAsia="zh-CN"/>
              </w:rPr>
              <w:t>：</w:t>
            </w:r>
            <w:r>
              <w:rPr>
                <w:rFonts w:hint="default" w:ascii="Times New Roman" w:hAnsi="Times New Roman" w:eastAsia="宋体" w:cs="Times New Roman"/>
                <w:b w:val="0"/>
                <w:bCs w:val="0"/>
                <w:color w:val="auto"/>
                <w:sz w:val="21"/>
                <w:szCs w:val="21"/>
                <w:u w:val="none"/>
                <w:lang w:val="en-US" w:eastAsia="zh-CN"/>
              </w:rPr>
              <w:t>车辆运输扬尘</w:t>
            </w:r>
            <w:r>
              <w:rPr>
                <w:rFonts w:hint="eastAsia" w:eastAsia="宋体" w:cs="Times New Roman"/>
                <w:b w:val="0"/>
                <w:bCs w:val="0"/>
                <w:color w:val="auto"/>
                <w:sz w:val="21"/>
                <w:szCs w:val="21"/>
                <w:u w:val="none"/>
                <w:lang w:val="en-US" w:eastAsia="zh-CN"/>
              </w:rPr>
              <w:t>：</w:t>
            </w:r>
            <w:r>
              <w:rPr>
                <w:rFonts w:hint="default" w:ascii="Times New Roman" w:hAnsi="Times New Roman" w:eastAsia="宋体" w:cs="Times New Roman"/>
                <w:b w:val="0"/>
                <w:bCs w:val="0"/>
                <w:color w:val="auto"/>
                <w:sz w:val="21"/>
                <w:szCs w:val="21"/>
                <w:u w:val="none"/>
                <w:vertAlign w:val="baseline"/>
                <w:lang w:val="en-US" w:eastAsia="zh-CN"/>
              </w:rPr>
              <w:t>及时对厂区内地面进行洒水降尘、清扫；汽车进入厂区后要减速慢行；砂和石子运输车辆要封闭遮盖，粉料采用密闭罐车运输，减少原料的散落；运输车辆进出厂区，在厂区出入口使用车辆冲洗设施对出入厂车辆及其底盘进行冲洗，严禁带泥上路</w:t>
            </w:r>
            <w:r>
              <w:rPr>
                <w:rFonts w:hint="eastAsia" w:eastAsia="宋体" w:cs="Times New Roman"/>
                <w:b w:val="0"/>
                <w:bCs w:val="0"/>
                <w:color w:val="auto"/>
                <w:sz w:val="21"/>
                <w:szCs w:val="21"/>
                <w:u w:val="none"/>
                <w:vertAlign w:val="baseline"/>
                <w:lang w:val="en-US" w:eastAsia="zh-CN"/>
              </w:rPr>
              <w:t>，</w:t>
            </w:r>
            <w:r>
              <w:rPr>
                <w:rFonts w:hint="default" w:ascii="Times New Roman" w:hAnsi="Times New Roman" w:eastAsia="宋体" w:cs="Times New Roman"/>
                <w:b w:val="0"/>
                <w:bCs w:val="0"/>
                <w:color w:val="auto"/>
                <w:sz w:val="21"/>
                <w:szCs w:val="21"/>
                <w:u w:val="none"/>
                <w:vertAlign w:val="baseline"/>
                <w:lang w:val="en-US" w:eastAsia="zh-CN"/>
              </w:rPr>
              <w:t>保持周边道路环境清洁。</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420" w:firstLineChars="200"/>
              <w:jc w:val="both"/>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3</w:t>
            </w:r>
            <w:r>
              <w:rPr>
                <w:rFonts w:hint="default" w:ascii="Times New Roman" w:hAnsi="Times New Roman" w:cs="Times New Roman"/>
                <w:kern w:val="2"/>
                <w:sz w:val="21"/>
                <w:szCs w:val="21"/>
                <w:lang w:val="en-US" w:eastAsia="zh-CN" w:bidi="ar-SA"/>
              </w:rPr>
              <w:t>、噪声：</w:t>
            </w:r>
            <w:r>
              <w:rPr>
                <w:rFonts w:hint="eastAsia" w:ascii="Times New Roman" w:hAnsi="Times New Roman" w:cs="Times New Roman"/>
                <w:sz w:val="21"/>
                <w:szCs w:val="21"/>
                <w:lang w:val="en-US" w:eastAsia="zh-CN"/>
              </w:rPr>
              <w:t>工程选用低噪声设备，采取减振、隔声等降噪措施对设备噪声进行控制，各厂界噪声应满足《工业企业厂界环境噪声排放标准》（</w:t>
            </w:r>
            <w:r>
              <w:rPr>
                <w:rFonts w:hint="default" w:ascii="Times New Roman" w:hAnsi="Times New Roman" w:cs="Times New Roman"/>
                <w:sz w:val="21"/>
                <w:szCs w:val="21"/>
                <w:lang w:val="en-US" w:eastAsia="zh-CN"/>
              </w:rPr>
              <w:t>GB12348-2008</w:t>
            </w:r>
            <w:r>
              <w:rPr>
                <w:rFonts w:hint="eastAsia" w:ascii="Times New Roman" w:hAnsi="Times New Roman" w:cs="Times New Roman"/>
                <w:sz w:val="21"/>
                <w:szCs w:val="21"/>
                <w:lang w:val="en-US" w:eastAsia="zh-CN"/>
              </w:rPr>
              <w:t>）</w:t>
            </w:r>
            <w:r>
              <w:rPr>
                <w:rFonts w:hint="eastAsia" w:cs="Times New Roman"/>
                <w:sz w:val="21"/>
                <w:szCs w:val="21"/>
                <w:lang w:val="en-US" w:eastAsia="zh-CN"/>
              </w:rPr>
              <w:t>2</w:t>
            </w:r>
            <w:r>
              <w:rPr>
                <w:rFonts w:hint="eastAsia" w:ascii="Times New Roman" w:hAnsi="Times New Roman" w:cs="Times New Roman"/>
                <w:sz w:val="21"/>
                <w:szCs w:val="21"/>
                <w:lang w:val="en-US" w:eastAsia="zh-CN"/>
              </w:rPr>
              <w:t>类标准要求。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textAlignment w:val="auto"/>
              <w:rPr>
                <w:rFonts w:hint="default"/>
                <w:lang w:val="en-US" w:eastAsia="zh-CN"/>
              </w:rPr>
            </w:pPr>
            <w:r>
              <w:rPr>
                <w:rFonts w:hint="eastAsia" w:ascii="Times New Roman" w:hAnsi="Times New Roman" w:eastAsia="宋体" w:cs="Times New Roman"/>
                <w:kern w:val="2"/>
                <w:sz w:val="21"/>
                <w:szCs w:val="21"/>
                <w:lang w:val="en-US" w:eastAsia="zh-CN" w:bidi="ar-SA"/>
              </w:rPr>
              <w:t>4</w:t>
            </w:r>
            <w:r>
              <w:rPr>
                <w:rFonts w:hint="default" w:ascii="Times New Roman" w:hAnsi="Times New Roman" w:eastAsia="宋体" w:cs="Times New Roman"/>
                <w:kern w:val="2"/>
                <w:sz w:val="21"/>
                <w:szCs w:val="21"/>
                <w:lang w:val="en-US" w:eastAsia="zh-CN" w:bidi="ar-SA"/>
              </w:rPr>
              <w:t>、</w:t>
            </w:r>
            <w:r>
              <w:rPr>
                <w:rFonts w:hint="eastAsia" w:cs="Times New Roman"/>
                <w:kern w:val="2"/>
                <w:sz w:val="21"/>
                <w:szCs w:val="21"/>
                <w:lang w:val="en-US" w:eastAsia="zh-CN" w:bidi="ar-SA"/>
              </w:rPr>
              <w:t>本次工程</w:t>
            </w:r>
            <w:r>
              <w:rPr>
                <w:rFonts w:hint="default" w:ascii="Times New Roman" w:hAnsi="Times New Roman" w:eastAsia="宋体" w:cs="Times New Roman"/>
                <w:kern w:val="2"/>
                <w:sz w:val="21"/>
                <w:szCs w:val="21"/>
                <w:lang w:val="en-US" w:eastAsia="zh-CN" w:bidi="ar-SA"/>
              </w:rPr>
              <w:t>固体废物主要为一般固废。一般固废为</w:t>
            </w:r>
            <w:r>
              <w:rPr>
                <w:rFonts w:hint="eastAsia" w:ascii="Times New Roman" w:hAnsi="Times New Roman" w:eastAsia="宋体" w:cs="Times New Roman"/>
                <w:kern w:val="2"/>
                <w:sz w:val="21"/>
                <w:szCs w:val="21"/>
                <w:lang w:val="en-US" w:eastAsia="zh-CN" w:bidi="ar-SA"/>
              </w:rPr>
              <w:t>砂石分离机分离出的砂石、沉淀池沉泥、除尘器收集的粉尘</w:t>
            </w:r>
            <w:r>
              <w:rPr>
                <w:rFonts w:hint="eastAsia" w:cs="Times New Roman"/>
                <w:kern w:val="2"/>
                <w:sz w:val="21"/>
                <w:szCs w:val="21"/>
                <w:lang w:val="en-US" w:eastAsia="zh-CN" w:bidi="ar-SA"/>
              </w:rPr>
              <w:t>、</w:t>
            </w:r>
            <w:r>
              <w:rPr>
                <w:rFonts w:hint="eastAsia" w:ascii="Times New Roman" w:hAnsi="Times New Roman" w:eastAsia="宋体" w:cs="Times New Roman"/>
                <w:b w:val="0"/>
                <w:bCs w:val="0"/>
                <w:snapToGrid/>
                <w:color w:val="auto"/>
                <w:spacing w:val="0"/>
                <w:w w:val="100"/>
                <w:kern w:val="0"/>
                <w:position w:val="0"/>
                <w:sz w:val="21"/>
                <w:szCs w:val="21"/>
                <w:u w:val="none"/>
                <w:lang w:val="en-US" w:eastAsia="zh-CN" w:bidi="ar-SA"/>
              </w:rPr>
              <w:t>实验室废料</w:t>
            </w:r>
            <w:r>
              <w:rPr>
                <w:rFonts w:hint="eastAsia" w:ascii="Times New Roman" w:hAnsi="Times New Roman" w:eastAsia="宋体" w:cs="Times New Roman"/>
                <w:kern w:val="2"/>
                <w:sz w:val="21"/>
                <w:szCs w:val="21"/>
                <w:lang w:val="en-US" w:eastAsia="zh-CN" w:bidi="ar-SA"/>
              </w:rPr>
              <w:t>。砂石分离机分离出的砂石收集后可回用于生产，除尘器收集的粉尘经密闭容器收集后收回用于生产；沉淀池沉泥经</w:t>
            </w:r>
            <w:r>
              <w:rPr>
                <w:rFonts w:hint="default" w:ascii="Times New Roman" w:hAnsi="Times New Roman" w:eastAsia="宋体" w:cs="Times New Roman"/>
                <w:kern w:val="2"/>
                <w:sz w:val="21"/>
                <w:szCs w:val="21"/>
                <w:lang w:val="en-US" w:eastAsia="zh-CN" w:bidi="ar-SA"/>
              </w:rPr>
              <w:t>密闭容器收集，</w:t>
            </w:r>
            <w:r>
              <w:rPr>
                <w:rFonts w:hint="eastAsia" w:ascii="Times New Roman" w:hAnsi="Times New Roman" w:eastAsia="宋体" w:cs="Times New Roman"/>
                <w:kern w:val="2"/>
                <w:sz w:val="21"/>
                <w:szCs w:val="21"/>
                <w:lang w:val="en-US" w:eastAsia="zh-CN" w:bidi="ar-SA"/>
              </w:rPr>
              <w:t>一般固废暂存间</w:t>
            </w:r>
            <w:r>
              <w:rPr>
                <w:rFonts w:hint="default" w:ascii="Times New Roman" w:hAnsi="Times New Roman" w:eastAsia="宋体" w:cs="Times New Roman"/>
                <w:kern w:val="2"/>
                <w:sz w:val="21"/>
                <w:szCs w:val="21"/>
                <w:lang w:val="en-US" w:eastAsia="zh-CN" w:bidi="ar-SA"/>
              </w:rPr>
              <w:t>暂存</w:t>
            </w:r>
            <w:r>
              <w:rPr>
                <w:rFonts w:hint="eastAsia" w:ascii="Times New Roman" w:hAnsi="Times New Roman" w:eastAsia="宋体" w:cs="Times New Roman"/>
                <w:kern w:val="2"/>
                <w:sz w:val="21"/>
                <w:szCs w:val="21"/>
                <w:lang w:val="en-US" w:eastAsia="zh-CN" w:bidi="ar-SA"/>
              </w:rPr>
              <w:t>后</w:t>
            </w:r>
            <w:r>
              <w:rPr>
                <w:rFonts w:hint="default" w:ascii="Times New Roman" w:hAnsi="Times New Roman" w:eastAsia="宋体"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由</w:t>
            </w:r>
            <w:r>
              <w:rPr>
                <w:rFonts w:hint="default" w:ascii="Times New Roman" w:hAnsi="Times New Roman" w:eastAsia="宋体" w:cs="Times New Roman"/>
                <w:kern w:val="2"/>
                <w:sz w:val="21"/>
                <w:szCs w:val="21"/>
                <w:lang w:val="en-US" w:eastAsia="zh-CN" w:bidi="ar-SA"/>
              </w:rPr>
              <w:t>环卫部门清运处理</w:t>
            </w:r>
            <w:r>
              <w:rPr>
                <w:rFonts w:hint="eastAsia" w:cs="Times New Roman"/>
                <w:kern w:val="2"/>
                <w:sz w:val="21"/>
                <w:szCs w:val="21"/>
                <w:lang w:val="en-US" w:eastAsia="zh-CN" w:bidi="ar-SA"/>
              </w:rPr>
              <w:t>，</w:t>
            </w:r>
            <w:r>
              <w:rPr>
                <w:rFonts w:hint="eastAsia" w:ascii="Times New Roman" w:hAnsi="Times New Roman" w:eastAsia="宋体" w:cs="Times New Roman"/>
                <w:b w:val="0"/>
                <w:bCs w:val="0"/>
                <w:snapToGrid/>
                <w:color w:val="auto"/>
                <w:spacing w:val="0"/>
                <w:w w:val="100"/>
                <w:kern w:val="0"/>
                <w:position w:val="0"/>
                <w:sz w:val="21"/>
                <w:szCs w:val="21"/>
                <w:u w:val="none"/>
                <w:lang w:val="en-US" w:eastAsia="zh-CN" w:bidi="ar-SA"/>
              </w:rPr>
              <w:t>实验室废料</w:t>
            </w:r>
            <w:r>
              <w:rPr>
                <w:rFonts w:hint="eastAsia" w:ascii="Times New Roman" w:hAnsi="Times New Roman" w:eastAsia="宋体" w:cs="Times New Roman"/>
                <w:color w:val="auto"/>
                <w:spacing w:val="4"/>
                <w:position w:val="1"/>
                <w:sz w:val="21"/>
                <w:szCs w:val="21"/>
                <w:lang w:val="en-US" w:eastAsia="zh-CN"/>
              </w:rPr>
              <w:t>用于场地及道路填料使用</w:t>
            </w:r>
            <w:r>
              <w:rPr>
                <w:rFonts w:hint="eastAsia" w:eastAsia="宋体" w:cs="Times New Roman"/>
                <w:kern w:val="2"/>
                <w:sz w:val="21"/>
                <w:szCs w:val="21"/>
                <w:lang w:val="en-US" w:eastAsia="zh-CN" w:bidi="ar-SA"/>
              </w:rPr>
              <w:t>。</w:t>
            </w:r>
          </w:p>
        </w:tc>
      </w:tr>
    </w:tbl>
    <w:p/>
    <w:sectPr>
      <w:pgSz w:w="16838" w:h="11906" w:orient="landscape"/>
      <w:pgMar w:top="1474" w:right="1588" w:bottom="1474"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ZjI0M2I4N2QxOWFjMzU3YmQ3Yjc1YzZlMDQ2ZjBjNDAifQ=="/>
  </w:docVars>
  <w:rsids>
    <w:rsidRoot w:val="02F72450"/>
    <w:rsid w:val="00013EB8"/>
    <w:rsid w:val="00032F7A"/>
    <w:rsid w:val="00056DA8"/>
    <w:rsid w:val="000D0072"/>
    <w:rsid w:val="000E774C"/>
    <w:rsid w:val="000F7BBC"/>
    <w:rsid w:val="001064C0"/>
    <w:rsid w:val="00120DB2"/>
    <w:rsid w:val="00173A9D"/>
    <w:rsid w:val="00175A80"/>
    <w:rsid w:val="001A591F"/>
    <w:rsid w:val="001C1B69"/>
    <w:rsid w:val="001D10B4"/>
    <w:rsid w:val="001E1D08"/>
    <w:rsid w:val="001E2A8D"/>
    <w:rsid w:val="00221BD9"/>
    <w:rsid w:val="0023520D"/>
    <w:rsid w:val="00244621"/>
    <w:rsid w:val="00251348"/>
    <w:rsid w:val="00282012"/>
    <w:rsid w:val="002A404E"/>
    <w:rsid w:val="002C175F"/>
    <w:rsid w:val="00321146"/>
    <w:rsid w:val="003955E9"/>
    <w:rsid w:val="003C6E0F"/>
    <w:rsid w:val="003E38AB"/>
    <w:rsid w:val="00465F79"/>
    <w:rsid w:val="004700C1"/>
    <w:rsid w:val="00483ED3"/>
    <w:rsid w:val="004B5F52"/>
    <w:rsid w:val="004E746F"/>
    <w:rsid w:val="00500BAA"/>
    <w:rsid w:val="00627E03"/>
    <w:rsid w:val="006322A0"/>
    <w:rsid w:val="00641BB9"/>
    <w:rsid w:val="006A377F"/>
    <w:rsid w:val="006E5D8B"/>
    <w:rsid w:val="006F12C2"/>
    <w:rsid w:val="006F4CFC"/>
    <w:rsid w:val="00711BC6"/>
    <w:rsid w:val="00716C75"/>
    <w:rsid w:val="00773AA5"/>
    <w:rsid w:val="00777949"/>
    <w:rsid w:val="007A1B2D"/>
    <w:rsid w:val="007A4004"/>
    <w:rsid w:val="007B1A2A"/>
    <w:rsid w:val="007F2CA0"/>
    <w:rsid w:val="00801EBC"/>
    <w:rsid w:val="00890BAD"/>
    <w:rsid w:val="008918E7"/>
    <w:rsid w:val="008B1FCE"/>
    <w:rsid w:val="008D1DD5"/>
    <w:rsid w:val="008F5F29"/>
    <w:rsid w:val="0096378F"/>
    <w:rsid w:val="009A1DCD"/>
    <w:rsid w:val="009D41E1"/>
    <w:rsid w:val="009F468C"/>
    <w:rsid w:val="00A1704C"/>
    <w:rsid w:val="00A222A2"/>
    <w:rsid w:val="00A266EB"/>
    <w:rsid w:val="00A415AC"/>
    <w:rsid w:val="00A96FA6"/>
    <w:rsid w:val="00B07FE8"/>
    <w:rsid w:val="00B25D63"/>
    <w:rsid w:val="00B42394"/>
    <w:rsid w:val="00B55070"/>
    <w:rsid w:val="00B82A97"/>
    <w:rsid w:val="00B95730"/>
    <w:rsid w:val="00BB1E68"/>
    <w:rsid w:val="00C00B05"/>
    <w:rsid w:val="00C60A64"/>
    <w:rsid w:val="00CD777E"/>
    <w:rsid w:val="00CF6E04"/>
    <w:rsid w:val="00D041D9"/>
    <w:rsid w:val="00D22F60"/>
    <w:rsid w:val="00D83101"/>
    <w:rsid w:val="00D834E3"/>
    <w:rsid w:val="00DB2071"/>
    <w:rsid w:val="00DC090E"/>
    <w:rsid w:val="00DD3551"/>
    <w:rsid w:val="00E02BC4"/>
    <w:rsid w:val="00E05300"/>
    <w:rsid w:val="00E27F07"/>
    <w:rsid w:val="00E96B62"/>
    <w:rsid w:val="00F46C03"/>
    <w:rsid w:val="00F60A70"/>
    <w:rsid w:val="00F855AC"/>
    <w:rsid w:val="00F94B8F"/>
    <w:rsid w:val="02F72450"/>
    <w:rsid w:val="06600C79"/>
    <w:rsid w:val="07AF1E67"/>
    <w:rsid w:val="114105BA"/>
    <w:rsid w:val="19A032D7"/>
    <w:rsid w:val="1B7C72FE"/>
    <w:rsid w:val="1D2400E1"/>
    <w:rsid w:val="1D713B37"/>
    <w:rsid w:val="1FCD1D53"/>
    <w:rsid w:val="31EA3933"/>
    <w:rsid w:val="32140D59"/>
    <w:rsid w:val="36865A1B"/>
    <w:rsid w:val="375006D7"/>
    <w:rsid w:val="3B9C0577"/>
    <w:rsid w:val="3DA03245"/>
    <w:rsid w:val="41496E60"/>
    <w:rsid w:val="444306B4"/>
    <w:rsid w:val="487D4D62"/>
    <w:rsid w:val="4F685691"/>
    <w:rsid w:val="50137DC6"/>
    <w:rsid w:val="57690E03"/>
    <w:rsid w:val="5AAC50E0"/>
    <w:rsid w:val="5F6E6039"/>
    <w:rsid w:val="620F0E3C"/>
    <w:rsid w:val="62A77163"/>
    <w:rsid w:val="63C17BCC"/>
    <w:rsid w:val="774F11FF"/>
    <w:rsid w:val="7B4366D9"/>
    <w:rsid w:val="7FA15F8E"/>
    <w:rsid w:val="7FAA6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12">
    <w:name w:val="Default Paragraph Font"/>
    <w:semiHidden/>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3">
    <w:name w:val="Normal Indent"/>
    <w:basedOn w:val="1"/>
    <w:link w:val="17"/>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0"/>
      <w:lang w:val="en-US" w:eastAsia="zh-CN" w:bidi="ar"/>
    </w:rPr>
  </w:style>
  <w:style w:type="paragraph" w:styleId="4">
    <w:name w:val="Body Text"/>
    <w:basedOn w:val="1"/>
    <w:link w:val="16"/>
    <w:qFormat/>
    <w:uiPriority w:val="0"/>
    <w:pPr>
      <w:spacing w:after="120" w:afterLines="0" w:afterAutospacing="0"/>
    </w:pPr>
  </w:style>
  <w:style w:type="paragraph" w:styleId="5">
    <w:name w:val="Body Text Indent"/>
    <w:basedOn w:val="1"/>
    <w:unhideWhenUsed/>
    <w:qFormat/>
    <w:uiPriority w:val="99"/>
    <w:pPr>
      <w:spacing w:after="120"/>
      <w:ind w:left="420" w:leftChars="200"/>
    </w:pPr>
    <w:rPr>
      <w:kern w:val="0"/>
      <w:sz w:val="24"/>
      <w:szCs w:val="20"/>
    </w:rPr>
  </w:style>
  <w:style w:type="paragraph" w:styleId="6">
    <w:name w:val="Block Text"/>
    <w:basedOn w:val="1"/>
    <w:next w:val="1"/>
    <w:qFormat/>
    <w:uiPriority w:val="0"/>
    <w:pPr>
      <w:snapToGrid w:val="0"/>
      <w:spacing w:before="100" w:beforeAutospacing="1" w:after="100" w:afterAutospacing="1" w:line="408" w:lineRule="auto"/>
      <w:ind w:left="-113" w:right="-510" w:firstLine="510"/>
    </w:p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5"/>
    <w:next w:val="1"/>
    <w:unhideWhenUsed/>
    <w:qFormat/>
    <w:uiPriority w:val="0"/>
    <w:pPr>
      <w:spacing w:after="120"/>
      <w:ind w:left="420" w:leftChars="200" w:firstLine="420"/>
    </w:p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Default"/>
    <w:qFormat/>
    <w:uiPriority w:val="0"/>
    <w:pPr>
      <w:widowControl w:val="0"/>
      <w:autoSpaceDE w:val="0"/>
      <w:autoSpaceDN w:val="0"/>
      <w:adjustRightInd/>
      <w:spacing w:line="500" w:lineRule="exact"/>
    </w:pPr>
    <w:rPr>
      <w:rFonts w:ascii="宋体" w:hAnsi="宋体" w:eastAsia="宋体" w:cs="宋体"/>
      <w:color w:val="000000"/>
      <w:sz w:val="24"/>
      <w:szCs w:val="24"/>
      <w:lang w:val="en-US" w:eastAsia="zh-CN" w:bidi="ar-SA"/>
    </w:rPr>
  </w:style>
  <w:style w:type="character" w:customStyle="1" w:styleId="14">
    <w:name w:val="页眉 Char"/>
    <w:basedOn w:val="12"/>
    <w:link w:val="8"/>
    <w:qFormat/>
    <w:uiPriority w:val="0"/>
    <w:rPr>
      <w:kern w:val="2"/>
      <w:sz w:val="18"/>
      <w:szCs w:val="18"/>
    </w:rPr>
  </w:style>
  <w:style w:type="character" w:customStyle="1" w:styleId="15">
    <w:name w:val="页脚 Char"/>
    <w:basedOn w:val="12"/>
    <w:link w:val="7"/>
    <w:qFormat/>
    <w:uiPriority w:val="0"/>
    <w:rPr>
      <w:kern w:val="2"/>
      <w:sz w:val="18"/>
      <w:szCs w:val="18"/>
    </w:rPr>
  </w:style>
  <w:style w:type="character" w:customStyle="1" w:styleId="16">
    <w:name w:val="正文文本 Char"/>
    <w:basedOn w:val="12"/>
    <w:link w:val="4"/>
    <w:qFormat/>
    <w:uiPriority w:val="0"/>
    <w:rPr>
      <w:kern w:val="2"/>
      <w:sz w:val="21"/>
    </w:rPr>
  </w:style>
  <w:style w:type="character" w:customStyle="1" w:styleId="17">
    <w:name w:val="正文缩进 Char"/>
    <w:basedOn w:val="12"/>
    <w:link w:val="3"/>
    <w:qFormat/>
    <w:uiPriority w:val="0"/>
    <w:rPr>
      <w:kern w:val="2"/>
      <w:sz w:val="21"/>
    </w:rPr>
  </w:style>
  <w:style w:type="paragraph" w:styleId="18">
    <w:name w:val="List Paragraph"/>
    <w:basedOn w:val="1"/>
    <w:qFormat/>
    <w:uiPriority w:val="34"/>
    <w:pPr>
      <w:adjustRightInd w:val="0"/>
      <w:snapToGrid w:val="0"/>
      <w:spacing w:line="360" w:lineRule="auto"/>
      <w:ind w:firstLine="420" w:firstLineChars="200"/>
    </w:pPr>
    <w:rPr>
      <w:sz w:val="24"/>
    </w:rPr>
  </w:style>
  <w:style w:type="character" w:customStyle="1" w:styleId="19">
    <w:name w:val="报告正文 Char"/>
    <w:link w:val="20"/>
    <w:qFormat/>
    <w:uiPriority w:val="0"/>
    <w:rPr>
      <w:rFonts w:ascii="宋体" w:hAnsi="宋体"/>
      <w:sz w:val="28"/>
    </w:rPr>
  </w:style>
  <w:style w:type="paragraph" w:customStyle="1" w:styleId="20">
    <w:name w:val="报告正文"/>
    <w:basedOn w:val="1"/>
    <w:link w:val="19"/>
    <w:qFormat/>
    <w:uiPriority w:val="0"/>
    <w:pPr>
      <w:snapToGrid w:val="0"/>
      <w:spacing w:line="360" w:lineRule="auto"/>
      <w:ind w:firstLine="200" w:firstLineChars="200"/>
    </w:pPr>
    <w:rPr>
      <w:rFonts w:ascii="宋体" w:hAnsi="宋体"/>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1264</Words>
  <Characters>1326</Characters>
  <Lines>9</Lines>
  <Paragraphs>2</Paragraphs>
  <TotalTime>1</TotalTime>
  <ScaleCrop>false</ScaleCrop>
  <LinksUpToDate>false</LinksUpToDate>
  <CharactersWithSpaces>1326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苍海（杜家坤）</cp:lastModifiedBy>
  <dcterms:modified xsi:type="dcterms:W3CDTF">2023-12-18T01:22:02Z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CBF00FE6FEC845468DDB65B2EEDF6528</vt:lpwstr>
  </property>
</Properties>
</file>