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before="0" w:after="0" w:line="540" w:lineRule="exact"/>
        <w:ind w:left="0" w:right="0" w:firstLine="0"/>
        <w:jc w:val="both"/>
        <w:textAlignment w:val="baseline"/>
        <w:rPr>
          <w:rFonts w:hint="eastAsia" w:ascii="黑体" w:hAnsi="黑体" w:eastAsia="黑体" w:cs="黑体"/>
          <w:color w:val="auto"/>
          <w:sz w:val="28"/>
          <w:szCs w:val="28"/>
          <w:u w:val="none" w:color="auto"/>
          <w:lang w:eastAsia="zh-CN"/>
        </w:rPr>
      </w:pPr>
      <w:r>
        <w:rPr>
          <w:rFonts w:hint="eastAsia" w:ascii="黑体" w:hAnsi="黑体" w:eastAsia="黑体" w:cs="黑体"/>
          <w:sz w:val="21"/>
          <w:szCs w:val="21"/>
          <w:lang w:val="en-US" w:eastAsia="zh-CN"/>
        </w:rPr>
        <w:drawing>
          <wp:anchor distT="0" distB="0" distL="114300" distR="114300" simplePos="0" relativeHeight="251660288" behindDoc="1" locked="0" layoutInCell="1" allowOverlap="1">
            <wp:simplePos x="0" y="0"/>
            <wp:positionH relativeFrom="column">
              <wp:posOffset>4498975</wp:posOffset>
            </wp:positionH>
            <wp:positionV relativeFrom="paragraph">
              <wp:posOffset>-306705</wp:posOffset>
            </wp:positionV>
            <wp:extent cx="791845" cy="791845"/>
            <wp:effectExtent l="0" t="0" r="8255" b="8255"/>
            <wp:wrapThrough wrapText="bothSides">
              <wp:wrapPolygon>
                <wp:start x="0" y="0"/>
                <wp:lineTo x="0" y="21306"/>
                <wp:lineTo x="21306" y="21306"/>
                <wp:lineTo x="21306" y="0"/>
                <wp:lineTo x="0" y="0"/>
              </wp:wrapPolygon>
            </wp:wrapThrough>
            <wp:docPr id="8" name="图片 8" descr="/home/mishuke6/桌面/111/报告.jpg报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home/mishuke6/桌面/111/报告.jpg报告"/>
                    <pic:cNvPicPr>
                      <a:picLocks noChangeAspect="1"/>
                    </pic:cNvPicPr>
                  </pic:nvPicPr>
                  <pic:blipFill>
                    <a:blip r:embed="rId12"/>
                    <a:srcRect/>
                    <a:stretch>
                      <a:fillRect/>
                    </a:stretch>
                  </pic:blipFill>
                  <pic:spPr>
                    <a:xfrm>
                      <a:off x="0" y="0"/>
                      <a:ext cx="791845" cy="791845"/>
                    </a:xfrm>
                    <a:prstGeom prst="rect">
                      <a:avLst/>
                    </a:prstGeom>
                  </pic:spPr>
                </pic:pic>
              </a:graphicData>
            </a:graphic>
          </wp:anchor>
        </w:drawing>
      </w:r>
      <w:r>
        <w:rPr>
          <w:rFonts w:hint="eastAsia" w:ascii="黑体" w:hAnsi="黑体" w:eastAsia="黑体" w:cs="黑体"/>
          <w:color w:val="auto"/>
          <w:sz w:val="28"/>
          <w:szCs w:val="28"/>
          <w:u w:val="none" w:color="auto"/>
          <w:lang w:eastAsia="zh-CN"/>
        </w:rPr>
        <w:t>民权县</w:t>
      </w:r>
      <w:r>
        <w:rPr>
          <w:rFonts w:hint="eastAsia" w:ascii="黑体" w:hAnsi="黑体" w:eastAsia="黑体" w:cs="黑体"/>
          <w:color w:val="auto"/>
          <w:sz w:val="28"/>
          <w:szCs w:val="28"/>
          <w:u w:val="none" w:color="auto"/>
          <w:lang w:val="en-US" w:eastAsia="zh-CN"/>
        </w:rPr>
        <w:t>十六</w:t>
      </w:r>
      <w:r>
        <w:rPr>
          <w:rFonts w:hint="eastAsia" w:ascii="黑体" w:hAnsi="黑体" w:eastAsia="黑体" w:cs="黑体"/>
          <w:color w:val="auto"/>
          <w:sz w:val="28"/>
          <w:szCs w:val="28"/>
          <w:u w:val="none" w:color="auto"/>
          <w:lang w:eastAsia="zh-CN"/>
        </w:rPr>
        <w:t>届人大</w:t>
      </w:r>
    </w:p>
    <w:p>
      <w:pPr>
        <w:keepNext w:val="0"/>
        <w:keepLines w:val="0"/>
        <w:pageBreakBefore w:val="0"/>
        <w:widowControl w:val="0"/>
        <w:kinsoku/>
        <w:wordWrap/>
        <w:overflowPunct/>
        <w:topLinePunct w:val="0"/>
        <w:autoSpaceDE/>
        <w:autoSpaceDN/>
        <w:bidi w:val="0"/>
        <w:adjustRightInd/>
        <w:snapToGrid w:val="0"/>
        <w:spacing w:before="0" w:after="0" w:line="540" w:lineRule="exact"/>
        <w:ind w:left="0" w:right="0" w:firstLine="0"/>
        <w:jc w:val="both"/>
        <w:textAlignment w:val="baseline"/>
        <w:rPr>
          <w:rFonts w:hint="eastAsia" w:ascii="黑体" w:hAnsi="黑体" w:eastAsia="黑体" w:cs="黑体"/>
          <w:color w:val="auto"/>
          <w:sz w:val="28"/>
          <w:szCs w:val="28"/>
          <w:u w:val="none" w:color="auto"/>
          <w:lang w:eastAsia="zh-CN"/>
        </w:rPr>
      </w:pPr>
      <w:r>
        <w:rPr>
          <w:rFonts w:hint="eastAsia" w:ascii="黑体" w:hAnsi="黑体" w:eastAsia="黑体" w:cs="黑体"/>
          <w:color w:val="auto"/>
          <w:sz w:val="28"/>
          <w:szCs w:val="28"/>
          <w:u w:val="none" w:color="auto"/>
          <w:lang w:eastAsia="zh-CN"/>
        </w:rPr>
        <mc:AlternateContent>
          <mc:Choice Requires="wps">
            <w:drawing>
              <wp:anchor distT="0" distB="0" distL="114300" distR="114300" simplePos="0" relativeHeight="251659264" behindDoc="0" locked="0" layoutInCell="1" allowOverlap="1">
                <wp:simplePos x="0" y="0"/>
                <wp:positionH relativeFrom="column">
                  <wp:posOffset>3951605</wp:posOffset>
                </wp:positionH>
                <wp:positionV relativeFrom="paragraph">
                  <wp:posOffset>99060</wp:posOffset>
                </wp:positionV>
                <wp:extent cx="1882140" cy="44958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82140" cy="449580"/>
                        </a:xfrm>
                        <a:prstGeom prst="rect">
                          <a:avLst/>
                        </a:prstGeom>
                        <a:noFill/>
                        <a:ln w="6350">
                          <a:noFill/>
                        </a:ln>
                      </wps:spPr>
                      <wps:txbx>
                        <w:txbxContent>
                          <w:p>
                            <w:pPr>
                              <w:spacing w:line="240" w:lineRule="auto"/>
                              <w:ind w:left="0" w:leftChars="0" w:firstLine="0" w:firstLineChars="0"/>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扫 一 扫</w:t>
                            </w:r>
                          </w:p>
                          <w:p>
                            <w:pPr>
                              <w:spacing w:line="240" w:lineRule="auto"/>
                              <w:ind w:left="0" w:leftChars="0" w:firstLine="0" w:firstLineChars="0"/>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一图读懂《政府工作报告》</w:t>
                            </w:r>
                          </w:p>
                        </w:txbxContent>
                      </wps:txbx>
                      <wps:bodyPr vert="horz" wrap="square" lIns="36000" tIns="36000" rIns="36000" bIns="36000" anchor="t" anchorCtr="0" upright="1"/>
                    </wps:wsp>
                  </a:graphicData>
                </a:graphic>
              </wp:anchor>
            </w:drawing>
          </mc:Choice>
          <mc:Fallback>
            <w:pict>
              <v:shape id="文本框 3" o:spid="_x0000_s1026" o:spt="202" type="#_x0000_t202" style="position:absolute;left:0pt;margin-left:311.15pt;margin-top:7.8pt;height:35.4pt;width:148.2pt;z-index:251659264;mso-width-relative:page;mso-height-relative:page;" filled="f" stroked="f" coordsize="21600,21600" o:gfxdata="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AxA8/A1wAAAAkBAAAP&#10;AAAAAAAAAAEAIAAAADgAAABkcnMvZG93bnJldi54bWxQSwECFAAUAAAACACHTuJA2XtJYcoBAABw&#10;AwAADgAAAAAAAAABACAAAAA8AQAAZHJzL2Uyb0RvYy54bWxQSwUGAAAAAAYABgBZAQAAeAUAAAAA&#10;">
                <v:fill on="f" focussize="0,0"/>
                <v:stroke on="f" weight="0.5pt"/>
                <v:imagedata o:title=""/>
                <o:lock v:ext="edit" aspectratio="f"/>
                <v:textbox inset="1mm,1mm,1mm,1mm">
                  <w:txbxContent>
                    <w:p>
                      <w:pPr>
                        <w:spacing w:line="240" w:lineRule="auto"/>
                        <w:ind w:left="0" w:leftChars="0" w:firstLine="0" w:firstLineChars="0"/>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扫 一 扫</w:t>
                      </w:r>
                    </w:p>
                    <w:p>
                      <w:pPr>
                        <w:spacing w:line="240" w:lineRule="auto"/>
                        <w:ind w:left="0" w:leftChars="0" w:firstLine="0" w:firstLineChars="0"/>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一图读懂《政府工作报告》</w:t>
                      </w:r>
                    </w:p>
                  </w:txbxContent>
                </v:textbox>
              </v:shape>
            </w:pict>
          </mc:Fallback>
        </mc:AlternateContent>
      </w:r>
      <w:r>
        <w:rPr>
          <w:rFonts w:hint="eastAsia" w:ascii="黑体" w:hAnsi="黑体" w:eastAsia="黑体" w:cs="黑体"/>
          <w:color w:val="auto"/>
          <w:sz w:val="28"/>
          <w:szCs w:val="28"/>
          <w:u w:val="none" w:color="auto"/>
          <w:lang w:eastAsia="zh-CN"/>
        </w:rPr>
        <w:t>三次会议文件（</w:t>
      </w:r>
      <w:r>
        <w:rPr>
          <w:rFonts w:hint="eastAsia" w:ascii="黑体" w:hAnsi="黑体" w:eastAsia="黑体" w:cs="黑体"/>
          <w:color w:val="auto"/>
          <w:sz w:val="28"/>
          <w:szCs w:val="28"/>
          <w:u w:val="none" w:color="auto"/>
          <w:lang w:val="en-US" w:eastAsia="zh-CN"/>
        </w:rPr>
        <w:t>15</w:t>
      </w:r>
      <w:r>
        <w:rPr>
          <w:rFonts w:hint="eastAsia" w:ascii="黑体" w:hAnsi="黑体" w:eastAsia="黑体" w:cs="黑体"/>
          <w:color w:val="auto"/>
          <w:sz w:val="28"/>
          <w:szCs w:val="28"/>
          <w:u w:val="none" w:color="auto"/>
          <w:lang w:eastAsia="zh-CN"/>
        </w:rPr>
        <w:t>）</w:t>
      </w:r>
    </w:p>
    <w:p>
      <w:pPr>
        <w:keepNext w:val="0"/>
        <w:keepLines w:val="0"/>
        <w:pageBreakBefore w:val="0"/>
        <w:widowControl w:val="0"/>
        <w:kinsoku/>
        <w:wordWrap/>
        <w:overflowPunct/>
        <w:topLinePunct w:val="0"/>
        <w:autoSpaceDE/>
        <w:autoSpaceDN/>
        <w:bidi w:val="0"/>
        <w:adjustRightInd/>
        <w:snapToGrid w:val="0"/>
        <w:spacing w:before="0" w:after="0" w:line="540" w:lineRule="exact"/>
        <w:ind w:left="0" w:right="0" w:firstLine="0"/>
        <w:jc w:val="both"/>
        <w:textAlignment w:val="baseline"/>
        <w:rPr>
          <w:rFonts w:hint="eastAsia" w:ascii="方正小标宋简体" w:hAnsi="方正小标宋简体" w:eastAsia="方正小标宋简体" w:cs="方正小标宋简体"/>
          <w:color w:val="auto"/>
          <w:sz w:val="44"/>
          <w:szCs w:val="44"/>
          <w:u w:val="none" w:color="auto"/>
          <w:lang w:eastAsia="zh-CN"/>
        </w:rPr>
      </w:pPr>
    </w:p>
    <w:p>
      <w:pPr>
        <w:keepNext w:val="0"/>
        <w:keepLines w:val="0"/>
        <w:pageBreakBefore w:val="0"/>
        <w:widowControl w:val="0"/>
        <w:kinsoku/>
        <w:wordWrap/>
        <w:overflowPunct/>
        <w:topLinePunct w:val="0"/>
        <w:autoSpaceDE/>
        <w:autoSpaceDN/>
        <w:bidi w:val="0"/>
        <w:adjustRightInd/>
        <w:snapToGrid w:val="0"/>
        <w:spacing w:before="0" w:after="0" w:line="540" w:lineRule="exact"/>
        <w:ind w:left="0" w:right="0" w:firstLine="0"/>
        <w:jc w:val="both"/>
        <w:textAlignment w:val="baseline"/>
        <w:rPr>
          <w:rFonts w:hint="eastAsia" w:ascii="方正小标宋简体" w:hAnsi="方正小标宋简体" w:eastAsia="方正小标宋简体" w:cs="方正小标宋简体"/>
          <w:color w:val="auto"/>
          <w:sz w:val="44"/>
          <w:szCs w:val="44"/>
          <w:u w:val="none" w:color="auto"/>
          <w:lang w:eastAsia="zh-CN"/>
        </w:rPr>
      </w:pPr>
    </w:p>
    <w:p>
      <w:pPr>
        <w:keepNext w:val="0"/>
        <w:keepLines w:val="0"/>
        <w:pageBreakBefore w:val="0"/>
        <w:widowControl w:val="0"/>
        <w:kinsoku/>
        <w:wordWrap/>
        <w:overflowPunct/>
        <w:topLinePunct w:val="0"/>
        <w:autoSpaceDE/>
        <w:autoSpaceDN/>
        <w:bidi w:val="0"/>
        <w:adjustRightInd/>
        <w:snapToGrid w:val="0"/>
        <w:spacing w:before="0" w:after="0" w:line="540" w:lineRule="exact"/>
        <w:ind w:left="0" w:right="0" w:firstLine="0"/>
        <w:jc w:val="center"/>
        <w:textAlignment w:val="baseline"/>
        <w:rPr>
          <w:rFonts w:hint="eastAsia" w:ascii="方正小标宋简体" w:hAnsi="方正小标宋简体" w:eastAsia="方正小标宋简体" w:cs="方正小标宋简体"/>
          <w:color w:val="auto"/>
          <w:sz w:val="44"/>
          <w:szCs w:val="44"/>
          <w:u w:val="none" w:color="auto"/>
        </w:rPr>
      </w:pPr>
      <w:r>
        <w:rPr>
          <w:rFonts w:hint="eastAsia" w:ascii="方正小标宋简体" w:hAnsi="方正小标宋简体" w:eastAsia="方正小标宋简体" w:cs="方正小标宋简体"/>
          <w:color w:val="auto"/>
          <w:sz w:val="44"/>
          <w:szCs w:val="44"/>
          <w:u w:val="none" w:color="auto"/>
        </w:rPr>
        <w:t>政 府 工 作 报 告</w:t>
      </w:r>
    </w:p>
    <w:p>
      <w:pPr>
        <w:keepNext w:val="0"/>
        <w:keepLines w:val="0"/>
        <w:pageBreakBefore w:val="0"/>
        <w:widowControl w:val="0"/>
        <w:kinsoku/>
        <w:wordWrap/>
        <w:overflowPunct/>
        <w:topLinePunct w:val="0"/>
        <w:autoSpaceDE/>
        <w:autoSpaceDN/>
        <w:bidi w:val="0"/>
        <w:adjustRightInd/>
        <w:snapToGrid w:val="0"/>
        <w:spacing w:before="0" w:after="0" w:line="540" w:lineRule="exact"/>
        <w:ind w:left="0" w:right="0" w:firstLine="0"/>
        <w:jc w:val="center"/>
        <w:textAlignment w:val="baseline"/>
        <w:rPr>
          <w:rFonts w:hint="eastAsia" w:ascii="楷体" w:hAnsi="楷体" w:eastAsia="楷体" w:cs="楷体"/>
          <w:color w:val="auto"/>
          <w:spacing w:val="-17"/>
          <w:sz w:val="32"/>
          <w:szCs w:val="32"/>
          <w:u w:val="none" w:color="auto"/>
          <w:lang w:val="en-US" w:eastAsia="zh-CN"/>
        </w:rPr>
      </w:pPr>
      <w:r>
        <w:rPr>
          <w:rFonts w:hint="eastAsia" w:ascii="楷体" w:hAnsi="楷体" w:eastAsia="楷体" w:cs="楷体"/>
          <w:color w:val="auto"/>
          <w:spacing w:val="-17"/>
          <w:sz w:val="32"/>
          <w:szCs w:val="32"/>
          <w:u w:val="none" w:color="auto"/>
          <w:lang w:eastAsia="zh-CN"/>
        </w:rPr>
        <w:t>——</w:t>
      </w:r>
      <w:r>
        <w:rPr>
          <w:rFonts w:hint="eastAsia" w:ascii="楷体" w:hAnsi="楷体" w:eastAsia="楷体" w:cs="楷体"/>
          <w:color w:val="auto"/>
          <w:spacing w:val="-17"/>
          <w:sz w:val="32"/>
          <w:szCs w:val="32"/>
          <w:u w:val="none" w:color="auto"/>
          <w:lang w:val="en-US" w:eastAsia="zh-CN"/>
        </w:rPr>
        <w:t>2023年6月26日在县第十六届人民代表大会第三次会议上</w:t>
      </w:r>
    </w:p>
    <w:p>
      <w:pPr>
        <w:keepNext w:val="0"/>
        <w:keepLines w:val="0"/>
        <w:pageBreakBefore w:val="0"/>
        <w:widowControl w:val="0"/>
        <w:kinsoku/>
        <w:wordWrap/>
        <w:overflowPunct/>
        <w:topLinePunct w:val="0"/>
        <w:autoSpaceDE/>
        <w:autoSpaceDN/>
        <w:bidi w:val="0"/>
        <w:adjustRightInd/>
        <w:snapToGrid w:val="0"/>
        <w:spacing w:before="0" w:after="0" w:line="540" w:lineRule="exact"/>
        <w:ind w:left="0" w:right="0" w:firstLine="0"/>
        <w:jc w:val="center"/>
        <w:textAlignment w:val="baseline"/>
        <w:rPr>
          <w:rFonts w:hint="eastAsia" w:ascii="楷体" w:hAnsi="楷体" w:eastAsia="楷体" w:cs="楷体"/>
          <w:color w:val="auto"/>
          <w:sz w:val="32"/>
          <w:szCs w:val="32"/>
          <w:u w:val="none" w:color="auto"/>
          <w:lang w:val="en-US" w:eastAsia="zh-CN"/>
        </w:rPr>
      </w:pPr>
      <w:r>
        <w:rPr>
          <w:rFonts w:hint="eastAsia" w:ascii="楷体" w:hAnsi="楷体" w:eastAsia="楷体" w:cs="楷体"/>
          <w:color w:val="auto"/>
          <w:sz w:val="32"/>
          <w:szCs w:val="32"/>
          <w:u w:val="none" w:color="auto"/>
          <w:lang w:val="en-US" w:eastAsia="zh-CN"/>
        </w:rPr>
        <w:t>民权县人民政府县长  王静娴</w:t>
      </w:r>
    </w:p>
    <w:p>
      <w:pPr>
        <w:keepNext w:val="0"/>
        <w:keepLines w:val="0"/>
        <w:pageBreakBefore w:val="0"/>
        <w:widowControl w:val="0"/>
        <w:kinsoku/>
        <w:wordWrap/>
        <w:overflowPunct/>
        <w:topLinePunct w:val="0"/>
        <w:autoSpaceDE/>
        <w:autoSpaceDN/>
        <w:bidi w:val="0"/>
        <w:adjustRightInd/>
        <w:snapToGrid w:val="0"/>
        <w:spacing w:before="0" w:after="0" w:line="540" w:lineRule="exact"/>
        <w:ind w:left="0" w:right="0" w:firstLine="0"/>
        <w:jc w:val="both"/>
        <w:textAlignment w:val="baseline"/>
        <w:rPr>
          <w:rFonts w:hint="eastAsia" w:ascii="方正小标宋简体" w:hAnsi="方正小标宋简体" w:eastAsia="方正小标宋简体" w:cs="方正小标宋简体"/>
          <w:color w:val="auto"/>
          <w:sz w:val="44"/>
          <w:szCs w:val="44"/>
          <w:u w:val="none" w:color="auto"/>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textAlignment w:val="baseline"/>
        <w:rPr>
          <w:rFonts w:hint="eastAsia" w:ascii="仿宋" w:hAnsi="仿宋" w:eastAsia="仿宋" w:cs="仿宋"/>
          <w:color w:val="auto"/>
          <w:sz w:val="32"/>
          <w:szCs w:val="32"/>
          <w:u w:val="none" w:color="auto"/>
          <w:lang w:val="en-US" w:eastAsia="zh-CN"/>
        </w:rPr>
      </w:pPr>
      <w:r>
        <w:rPr>
          <w:rFonts w:hint="eastAsia" w:ascii="仿宋" w:hAnsi="仿宋" w:eastAsia="仿宋" w:cs="仿宋"/>
          <w:color w:val="auto"/>
          <w:sz w:val="32"/>
          <w:szCs w:val="32"/>
          <w:u w:val="none" w:color="auto"/>
          <w:lang w:val="en-US" w:eastAsia="zh-CN"/>
        </w:rPr>
        <w:t>各位代表：</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baseline"/>
        <w:rPr>
          <w:rFonts w:hint="eastAsia" w:ascii="仿宋" w:hAnsi="仿宋" w:eastAsia="仿宋" w:cs="仿宋"/>
          <w:color w:val="auto"/>
          <w:sz w:val="32"/>
          <w:szCs w:val="32"/>
          <w:u w:val="none" w:color="auto"/>
          <w:lang w:val="en-US" w:eastAsia="zh-CN"/>
        </w:rPr>
      </w:pPr>
      <w:r>
        <w:rPr>
          <w:rFonts w:hint="eastAsia" w:ascii="仿宋" w:hAnsi="仿宋" w:eastAsia="仿宋" w:cs="仿宋"/>
          <w:color w:val="auto"/>
          <w:sz w:val="32"/>
          <w:szCs w:val="32"/>
          <w:u w:val="none" w:color="auto"/>
          <w:lang w:val="en-US" w:eastAsia="zh-CN"/>
        </w:rPr>
        <w:t>现在，我代表县人民政府，向大会报告工作，请予审议，并请各位政协委员和其他列席人士提出意见。</w:t>
      </w:r>
    </w:p>
    <w:p>
      <w:pPr>
        <w:keepNext w:val="0"/>
        <w:keepLines w:val="0"/>
        <w:pageBreakBefore w:val="0"/>
        <w:widowControl w:val="0"/>
        <w:kinsoku/>
        <w:wordWrap/>
        <w:overflowPunct/>
        <w:topLinePunct w:val="0"/>
        <w:autoSpaceDE/>
        <w:autoSpaceDN/>
        <w:bidi w:val="0"/>
        <w:adjustRightInd/>
        <w:snapToGrid w:val="0"/>
        <w:spacing w:before="0" w:beforeLines="80" w:after="0" w:afterLines="80" w:line="560" w:lineRule="exact"/>
        <w:ind w:left="0" w:leftChars="0" w:firstLine="0" w:firstLineChars="0"/>
        <w:jc w:val="center"/>
        <w:textAlignment w:val="baseline"/>
        <w:rPr>
          <w:rFonts w:hint="eastAsia" w:ascii="仿宋" w:hAnsi="仿宋" w:eastAsia="仿宋" w:cs="仿宋"/>
          <w:color w:val="auto"/>
          <w:sz w:val="32"/>
          <w:szCs w:val="32"/>
          <w:u w:val="none" w:color="auto"/>
          <w:lang w:val="en-US" w:eastAsia="zh-CN"/>
        </w:rPr>
      </w:pPr>
      <w:r>
        <w:rPr>
          <w:rFonts w:hint="eastAsia" w:ascii="黑体" w:hAnsi="黑体" w:eastAsia="黑体" w:cs="黑体"/>
          <w:color w:val="auto"/>
          <w:sz w:val="32"/>
          <w:szCs w:val="32"/>
          <w:u w:val="none" w:color="auto"/>
          <w:lang w:val="en-US" w:eastAsia="zh-CN"/>
        </w:rPr>
        <w:t>一、2022年工作回顾</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eastAsia" w:ascii="仿宋" w:hAnsi="仿宋" w:eastAsia="仿宋" w:cs="仿宋"/>
          <w:color w:val="auto"/>
          <w:sz w:val="32"/>
          <w:szCs w:val="32"/>
          <w:u w:val="none" w:color="auto"/>
          <w:lang w:val="en-US" w:eastAsia="zh-CN"/>
        </w:rPr>
      </w:pPr>
      <w:r>
        <w:rPr>
          <w:rFonts w:hint="eastAsia" w:ascii="仿宋" w:hAnsi="仿宋" w:eastAsia="仿宋" w:cs="仿宋"/>
          <w:color w:val="auto"/>
          <w:sz w:val="32"/>
          <w:szCs w:val="32"/>
          <w:u w:val="none" w:color="auto"/>
          <w:lang w:val="en-US" w:eastAsia="zh-CN"/>
        </w:rPr>
        <w:t>过去一年，面对复杂严峻的发展环境、多重叠加的风险挑战，在市委、市政府和县委的坚强领导下，全县上下坚持以习近平新时代中国特色社会主义思想为指导，深入学习贯彻党的二十大精神，坚决落实“疫情要防住、经济要稳住、发展要安全”重大要求，立足“六城一中心”发展定位，勇担在商丘西部挑大梁、建设副中心城市重任，高效闭环抓落实、善作善成争一流，各项工作取得新成效，各项事业呈现新气象。2022年，全县生产总值完成283.1亿元，同比增长5.2%；规模以上工业增加值同比增长6.9%；社会消费品零售总额96.2亿元，同比增长2.4%，增速居全市第1位；固定资产投资同比增长14.8%，增速居全市第3位；一般公共预算收入13.43亿元，同比增长10.7%，增速居全市第1位；税收收入8.74亿元，同比增长2.6%；全社会用电量13.83亿千瓦时，同比增长17.4%，增速居全市第3位。主要经济指标增速实现“三超”目标，保持了稳中有进、进中向好的发展态势。</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baseline"/>
        <w:rPr>
          <w:rFonts w:hint="eastAsia" w:ascii="楷体" w:hAnsi="楷体" w:eastAsia="楷体" w:cs="楷体"/>
          <w:b w:val="0"/>
          <w:bCs w:val="0"/>
          <w:color w:val="auto"/>
          <w:sz w:val="32"/>
          <w:szCs w:val="32"/>
          <w:u w:val="none" w:color="auto"/>
          <w:lang w:val="en-US" w:eastAsia="zh-CN"/>
        </w:rPr>
      </w:pPr>
      <w:r>
        <w:rPr>
          <w:rFonts w:hint="eastAsia" w:ascii="楷体" w:hAnsi="楷体" w:eastAsia="楷体" w:cs="楷体"/>
          <w:b w:val="0"/>
          <w:bCs w:val="0"/>
          <w:color w:val="auto"/>
          <w:sz w:val="32"/>
          <w:szCs w:val="32"/>
          <w:u w:val="none" w:color="auto"/>
          <w:lang w:val="en-US" w:eastAsia="zh-CN"/>
        </w:rPr>
        <w:t>一年来，坚持顶压前行、主动作为，全力以赴稳住经济。</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baseline"/>
        <w:rPr>
          <w:rFonts w:hint="eastAsia" w:ascii="仿宋" w:hAnsi="仿宋" w:eastAsia="仿宋" w:cs="仿宋"/>
          <w:color w:val="auto"/>
          <w:sz w:val="32"/>
          <w:szCs w:val="32"/>
          <w:u w:val="none" w:color="auto"/>
          <w:lang w:val="en-US" w:eastAsia="zh-CN"/>
        </w:rPr>
      </w:pPr>
      <w:r>
        <w:rPr>
          <w:rFonts w:hint="eastAsia" w:ascii="仿宋" w:hAnsi="仿宋" w:eastAsia="仿宋" w:cs="仿宋"/>
          <w:color w:val="auto"/>
          <w:sz w:val="32"/>
          <w:szCs w:val="32"/>
          <w:u w:val="none" w:color="auto"/>
          <w:lang w:val="en-US" w:eastAsia="zh-CN"/>
        </w:rPr>
        <w:t>我们始终坚持“项目为王”，致力“产业倍增”，实施“三个一批”，以“人一之、我十之”的拼抢劲头，全力稳住了经济基本盘。</w:t>
      </w:r>
      <w:r>
        <w:rPr>
          <w:rFonts w:hint="eastAsia" w:ascii="仿宋" w:hAnsi="仿宋" w:eastAsia="仿宋" w:cs="仿宋"/>
          <w:b/>
          <w:bCs/>
          <w:color w:val="auto"/>
          <w:sz w:val="32"/>
          <w:szCs w:val="32"/>
          <w:u w:val="none" w:color="auto"/>
          <w:lang w:val="en-US" w:eastAsia="zh-CN"/>
        </w:rPr>
        <w:t>精准发力稳投资，</w:t>
      </w:r>
      <w:r>
        <w:rPr>
          <w:rFonts w:hint="eastAsia" w:ascii="仿宋" w:hAnsi="仿宋" w:eastAsia="仿宋" w:cs="仿宋"/>
          <w:b w:val="0"/>
          <w:bCs w:val="0"/>
          <w:color w:val="auto"/>
          <w:sz w:val="32"/>
          <w:szCs w:val="32"/>
          <w:u w:val="none" w:color="auto"/>
          <w:lang w:val="en-US" w:eastAsia="zh-CN"/>
        </w:rPr>
        <w:t>成功申报专项债券项目13个，到位资金16亿元，全年确定的207个重点项目完成年度投资计划的109%。</w:t>
      </w:r>
      <w:r>
        <w:rPr>
          <w:rFonts w:hint="eastAsia" w:ascii="仿宋" w:hAnsi="仿宋" w:eastAsia="仿宋" w:cs="仿宋"/>
          <w:color w:val="auto"/>
          <w:sz w:val="32"/>
          <w:szCs w:val="32"/>
          <w:u w:val="none" w:color="auto"/>
          <w:lang w:val="en-US" w:eastAsia="zh-CN"/>
        </w:rPr>
        <w:t>濮新高速、沿黄高速、兰太高速民权段加快建设。</w:t>
      </w:r>
      <w:r>
        <w:rPr>
          <w:rFonts w:hint="eastAsia" w:ascii="仿宋" w:hAnsi="仿宋" w:eastAsia="仿宋" w:cs="仿宋"/>
          <w:b/>
          <w:bCs/>
          <w:color w:val="auto"/>
          <w:sz w:val="32"/>
          <w:szCs w:val="32"/>
          <w:u w:val="none" w:color="auto"/>
          <w:lang w:val="en-US" w:eastAsia="zh-CN"/>
        </w:rPr>
        <w:t>补链强链稳工业，</w:t>
      </w:r>
      <w:r>
        <w:rPr>
          <w:rFonts w:hint="eastAsia" w:ascii="仿宋" w:hAnsi="仿宋" w:eastAsia="仿宋" w:cs="仿宋"/>
          <w:b w:val="0"/>
          <w:bCs w:val="0"/>
          <w:color w:val="auto"/>
          <w:sz w:val="32"/>
          <w:szCs w:val="32"/>
          <w:u w:val="none" w:color="auto"/>
          <w:lang w:val="en-US" w:eastAsia="zh-CN"/>
        </w:rPr>
        <w:t>阿斯贝拉制冷科技产业园、盈田智能空调华中生产基地等项目相继落地，众宏</w:t>
      </w:r>
      <w:r>
        <w:rPr>
          <w:rFonts w:hint="eastAsia" w:ascii="仿宋" w:hAnsi="仿宋" w:eastAsia="仿宋" w:cs="仿宋"/>
          <w:color w:val="auto"/>
          <w:sz w:val="32"/>
          <w:szCs w:val="32"/>
          <w:u w:val="none" w:color="auto"/>
          <w:lang w:val="en-US" w:eastAsia="zh-CN"/>
        </w:rPr>
        <w:t>铝基新材料产业园、航天科工气凝胶、莱布星相变新材料、莫小仙食品生产基地等项目开工建设，雪人热泵、御膳杞道食品产业园等项目投产达效。</w:t>
      </w:r>
      <w:r>
        <w:rPr>
          <w:rFonts w:hint="eastAsia" w:ascii="仿宋" w:hAnsi="仿宋" w:eastAsia="仿宋" w:cs="仿宋"/>
          <w:b w:val="0"/>
          <w:bCs w:val="0"/>
          <w:color w:val="auto"/>
          <w:sz w:val="32"/>
          <w:szCs w:val="32"/>
          <w:u w:val="none" w:color="auto"/>
          <w:lang w:val="en-US" w:eastAsia="zh-CN"/>
        </w:rPr>
        <w:t>工业产业集群产值达350亿元，制冷装备产业链被评为2022“金星奖”河南最具发展潜力产业链，成功创建全市首个省级中试基地。利盈环保在“新三板”挂牌，实现了民权本土企业上市零的突破。</w:t>
      </w:r>
      <w:r>
        <w:rPr>
          <w:rFonts w:hint="eastAsia" w:ascii="仿宋" w:hAnsi="仿宋" w:eastAsia="仿宋" w:cs="仿宋"/>
          <w:b/>
          <w:bCs/>
          <w:color w:val="auto"/>
          <w:sz w:val="32"/>
          <w:szCs w:val="32"/>
          <w:u w:val="none" w:color="auto"/>
          <w:lang w:val="en-US" w:eastAsia="zh-CN"/>
        </w:rPr>
        <w:t>夯基固本稳农业，</w:t>
      </w:r>
      <w:r>
        <w:rPr>
          <w:rFonts w:hint="eastAsia" w:ascii="仿宋" w:hAnsi="仿宋" w:eastAsia="仿宋" w:cs="仿宋"/>
          <w:b w:val="0"/>
          <w:bCs w:val="0"/>
          <w:color w:val="auto"/>
          <w:sz w:val="32"/>
          <w:szCs w:val="32"/>
          <w:u w:val="none" w:color="auto"/>
          <w:lang w:val="en-US" w:eastAsia="zh-CN"/>
        </w:rPr>
        <w:t>严守耕地保护红线，保障粮食安全，全年粮食产量87.1万吨，实现丰产丰收。水产养殖总产值达1.93亿元，全国健康养殖“五大行动”现场会在我县召开。</w:t>
      </w:r>
      <w:r>
        <w:rPr>
          <w:rFonts w:hint="eastAsia" w:ascii="仿宋" w:hAnsi="仿宋" w:eastAsia="仿宋" w:cs="仿宋"/>
          <w:color w:val="auto"/>
          <w:sz w:val="32"/>
          <w:szCs w:val="32"/>
          <w:u w:val="none" w:color="auto"/>
          <w:lang w:val="en-US" w:eastAsia="zh-CN"/>
        </w:rPr>
        <w:t>培育市级以上农业产业化龙头企业28家</w:t>
      </w:r>
      <w:r>
        <w:rPr>
          <w:rFonts w:hint="eastAsia" w:ascii="仿宋" w:hAnsi="仿宋" w:eastAsia="仿宋" w:cs="仿宋"/>
          <w:b w:val="0"/>
          <w:bCs w:val="0"/>
          <w:color w:val="auto"/>
          <w:sz w:val="32"/>
          <w:szCs w:val="32"/>
          <w:u w:val="none" w:color="auto"/>
          <w:lang w:val="en-US" w:eastAsia="zh-CN"/>
        </w:rPr>
        <w:t>，规模以上农产品加工企业营收近30亿元。</w:t>
      </w:r>
      <w:r>
        <w:rPr>
          <w:rFonts w:hint="eastAsia" w:ascii="仿宋" w:hAnsi="仿宋" w:eastAsia="仿宋" w:cs="仿宋"/>
          <w:b/>
          <w:bCs/>
          <w:color w:val="auto"/>
          <w:sz w:val="32"/>
          <w:szCs w:val="32"/>
          <w:u w:val="none" w:color="auto"/>
          <w:lang w:val="en-US" w:eastAsia="zh-CN"/>
        </w:rPr>
        <w:t>创新突破稳外贸，</w:t>
      </w:r>
      <w:r>
        <w:rPr>
          <w:rFonts w:hint="eastAsia" w:ascii="仿宋" w:hAnsi="仿宋" w:eastAsia="仿宋" w:cs="仿宋"/>
          <w:b w:val="0"/>
          <w:bCs w:val="0"/>
          <w:color w:val="auto"/>
          <w:sz w:val="32"/>
          <w:szCs w:val="32"/>
          <w:u w:val="none" w:color="auto"/>
          <w:lang w:val="en-US" w:eastAsia="zh-CN"/>
        </w:rPr>
        <w:t>民权保税物流中心封关运行首年实现进出口额6.7亿元，是省定任务的3.4倍，跻身全国中上游。“一带一路民权货运新通道”正式开通，“民郑欧”公铁联运班列成功开行，外向型经济迈上新台阶。</w:t>
      </w:r>
      <w:r>
        <w:rPr>
          <w:rFonts w:hint="eastAsia" w:ascii="仿宋" w:hAnsi="仿宋" w:eastAsia="仿宋" w:cs="仿宋"/>
          <w:b/>
          <w:bCs/>
          <w:color w:val="auto"/>
          <w:sz w:val="32"/>
          <w:szCs w:val="32"/>
          <w:u w:val="none" w:color="auto"/>
          <w:lang w:val="en-US" w:eastAsia="zh-CN"/>
        </w:rPr>
        <w:t>挖潜育新稳消费，</w:t>
      </w:r>
      <w:r>
        <w:rPr>
          <w:rFonts w:hint="eastAsia" w:ascii="仿宋" w:hAnsi="仿宋" w:eastAsia="仿宋" w:cs="仿宋"/>
          <w:color w:val="auto"/>
          <w:sz w:val="32"/>
          <w:szCs w:val="32"/>
          <w:u w:val="none" w:color="auto"/>
          <w:lang w:val="en-US" w:eastAsia="zh-CN"/>
        </w:rPr>
        <w:t>投入资金260万元，开展“金秋有约·惠聚民权”等促消费活动3次，拉动消费1.36亿元。发放价值990余万元的“爱心消费券”，惠及困难群众3.3万人，带动消费1500余万元。点亮多彩“夜经济”，打造“地摊经济示范街”4条，入驻商户160余家，春节期间每晚吸引1.5万余人次“逛夜市”。</w:t>
      </w:r>
      <w:r>
        <w:rPr>
          <w:rFonts w:hint="eastAsia" w:ascii="仿宋" w:hAnsi="仿宋" w:eastAsia="仿宋" w:cs="仿宋"/>
          <w:b/>
          <w:bCs/>
          <w:color w:val="auto"/>
          <w:sz w:val="32"/>
          <w:szCs w:val="32"/>
          <w:u w:val="none" w:color="auto"/>
          <w:lang w:val="en-US" w:eastAsia="zh-CN"/>
        </w:rPr>
        <w:t>纾困解难稳主体，</w:t>
      </w:r>
      <w:r>
        <w:rPr>
          <w:rFonts w:hint="eastAsia" w:ascii="仿宋" w:hAnsi="仿宋" w:eastAsia="仿宋" w:cs="仿宋"/>
          <w:b w:val="0"/>
          <w:bCs w:val="0"/>
          <w:color w:val="auto"/>
          <w:sz w:val="32"/>
          <w:szCs w:val="32"/>
          <w:u w:val="none" w:color="auto"/>
          <w:lang w:val="en-US" w:eastAsia="zh-CN"/>
        </w:rPr>
        <w:t>深入开展“万人助万企”活动，不折不扣推动减税降费、资金直达，全年退减免缓各类税费5.3亿元。积极开展“四项对接”，为120余家企业提供贷款9.2亿元。市场主体总数达6.29万户</w:t>
      </w:r>
      <w:r>
        <w:rPr>
          <w:rFonts w:hint="eastAsia" w:ascii="仿宋" w:hAnsi="仿宋" w:eastAsia="仿宋" w:cs="仿宋"/>
          <w:color w:val="auto"/>
          <w:sz w:val="32"/>
          <w:szCs w:val="32"/>
          <w:u w:val="none" w:color="auto"/>
          <w:lang w:val="en-US" w:eastAsia="zh-CN"/>
        </w:rPr>
        <w:t>，同比增长22.6%，在逆势困境中展现出良好韧性。</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eastAsia" w:ascii="楷体" w:hAnsi="楷体" w:eastAsia="楷体" w:cs="楷体"/>
          <w:color w:val="auto"/>
          <w:sz w:val="32"/>
          <w:szCs w:val="32"/>
          <w:u w:val="none" w:color="auto"/>
          <w:lang w:val="en-US" w:eastAsia="zh-CN"/>
        </w:rPr>
      </w:pPr>
      <w:r>
        <w:rPr>
          <w:rFonts w:hint="eastAsia" w:ascii="楷体" w:hAnsi="楷体" w:eastAsia="楷体" w:cs="楷体"/>
          <w:color w:val="auto"/>
          <w:sz w:val="32"/>
          <w:szCs w:val="32"/>
          <w:u w:val="none" w:color="auto"/>
          <w:lang w:val="en-US" w:eastAsia="zh-CN"/>
        </w:rPr>
        <w:t>一年来，坚持人民至上、生命至上，全力以赴防住疫情。</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eastAsia" w:ascii="仿宋" w:hAnsi="仿宋" w:eastAsia="仿宋" w:cs="仿宋"/>
          <w:color w:val="auto"/>
          <w:sz w:val="32"/>
          <w:szCs w:val="32"/>
          <w:u w:val="none" w:color="auto"/>
          <w:lang w:val="en-US" w:eastAsia="zh-CN"/>
        </w:rPr>
      </w:pPr>
      <w:r>
        <w:rPr>
          <w:rFonts w:hint="eastAsia" w:ascii="仿宋" w:hAnsi="仿宋" w:eastAsia="仿宋" w:cs="仿宋"/>
          <w:color w:val="auto"/>
          <w:sz w:val="32"/>
          <w:szCs w:val="32"/>
          <w:u w:val="none" w:color="auto"/>
          <w:lang w:val="en-US" w:eastAsia="zh-CN"/>
        </w:rPr>
        <w:t>我们全面落实党中央和省、市、县委各项部署，因时因势优化调整疫情防控政策，千方百计提升应急处置和医疗救治能力，最大程度保护人民生命安全和身体健康，最大限度减少疫情对经济社会发展的影响，实现了经济发展和疫情防控的高效统筹。我们不断提升“五种能力”，有效应对了去年4月、7月的两波疫情。我们高效推动“双线嵌合”，187家企业纳入“四保”白名单目录，保障了项目不停工、企业不停产。去年11月以来，面对防控政策的持续优化，我们迅速调整措施，全力以赴保障群众就医用药需求，强化老年群体和特殊人群保护，顺利实现了疫情防控平稳转段。在抗疫征程中，全县人民付出了艰辛努力，无数平凡事迹令人感动。广大医务人员无私无畏、逆行出征，党员干部、公安干警、社区工作者闻令而动、昼夜奋战，供电、供水、供气、物流、环卫工人坚守岗位、传递信心，民营企业家、个体工商户慷慨解囊、捐款捐物，广大群众齐心协力、守望相助，展现了同心抗疫的强大正能量，汇聚成我们战胜一切艰难险阻的最大底气。</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eastAsia" w:ascii="楷体" w:hAnsi="楷体" w:eastAsia="楷体" w:cs="楷体"/>
          <w:color w:val="auto"/>
          <w:sz w:val="32"/>
          <w:szCs w:val="32"/>
          <w:u w:val="none" w:color="auto"/>
          <w:lang w:val="en-US" w:eastAsia="zh-CN"/>
        </w:rPr>
      </w:pPr>
      <w:r>
        <w:rPr>
          <w:rFonts w:hint="eastAsia" w:ascii="楷体" w:hAnsi="楷体" w:eastAsia="楷体" w:cs="楷体"/>
          <w:color w:val="auto"/>
          <w:sz w:val="32"/>
          <w:szCs w:val="32"/>
          <w:u w:val="none" w:color="auto"/>
          <w:lang w:val="en-US" w:eastAsia="zh-CN"/>
        </w:rPr>
        <w:t>一年来，坚持统筹兼顾、担当尽责，全力以赴安全发展。</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eastAsia" w:ascii="仿宋" w:hAnsi="仿宋" w:eastAsia="仿宋" w:cs="仿宋"/>
          <w:b w:val="0"/>
          <w:bCs w:val="0"/>
          <w:color w:val="auto"/>
          <w:sz w:val="32"/>
          <w:szCs w:val="32"/>
          <w:lang w:val="en-US" w:eastAsia="zh-CN"/>
        </w:rPr>
      </w:pPr>
      <w:r>
        <w:rPr>
          <w:rFonts w:hint="eastAsia" w:ascii="仿宋" w:hAnsi="仿宋" w:eastAsia="仿宋" w:cs="仿宋"/>
          <w:color w:val="auto"/>
          <w:sz w:val="32"/>
          <w:szCs w:val="32"/>
          <w:u w:val="none" w:color="auto"/>
          <w:lang w:val="en-US" w:eastAsia="zh-CN"/>
        </w:rPr>
        <w:t>我们不断增强风险意识、树牢底线思维、永葆为民情怀，以“时时放心不下”的责任感，统筹好发展和安全，做到推动发展不停歇、维护安全不懈怠、改善民生不止步。</w:t>
      </w:r>
      <w:r>
        <w:rPr>
          <w:rFonts w:hint="eastAsia" w:ascii="仿宋" w:hAnsi="仿宋" w:eastAsia="仿宋" w:cs="仿宋"/>
          <w:b/>
          <w:bCs/>
          <w:color w:val="auto"/>
          <w:sz w:val="32"/>
          <w:szCs w:val="32"/>
          <w:u w:val="none" w:color="auto"/>
          <w:lang w:val="en-US" w:eastAsia="zh-CN"/>
        </w:rPr>
        <w:t>有力维护社会安定，</w:t>
      </w:r>
      <w:r>
        <w:rPr>
          <w:rFonts w:hint="eastAsia" w:ascii="仿宋" w:hAnsi="仿宋" w:eastAsia="仿宋" w:cs="仿宋"/>
          <w:color w:val="auto"/>
          <w:sz w:val="32"/>
          <w:szCs w:val="32"/>
          <w:u w:val="none" w:color="auto"/>
          <w:lang w:val="en-US" w:eastAsia="zh-CN"/>
        </w:rPr>
        <w:t>深化“三零”村（社区）、单位（企业）平安创建，扎实开展矛盾排查化解，被评为“全国信访工作示范县”“全省‘三零’平安创建工作表现突出集体”“全省平安建设先进县”“全省法治政府建设示范县”。突出抓好金融风险防控，清收农商行不良贷款6.08亿元。“保交楼”专项借款及时投放，问题楼盘处置化解稳步推进。查办“淘单100”空包网站刷单炒信案件，荣获国务院“2022年度商事制度改革真抓实干成效明显督查激励”。</w:t>
      </w:r>
      <w:r>
        <w:rPr>
          <w:rFonts w:hint="eastAsia" w:ascii="仿宋" w:hAnsi="仿宋" w:eastAsia="仿宋" w:cs="仿宋"/>
          <w:b/>
          <w:bCs/>
          <w:color w:val="auto"/>
          <w:sz w:val="32"/>
          <w:szCs w:val="32"/>
          <w:u w:val="none" w:color="auto"/>
          <w:lang w:val="en-US" w:eastAsia="zh-CN"/>
        </w:rPr>
        <w:t>合力保障生产安全，</w:t>
      </w:r>
      <w:r>
        <w:rPr>
          <w:rFonts w:hint="eastAsia" w:ascii="仿宋" w:hAnsi="仿宋" w:eastAsia="仿宋" w:cs="仿宋"/>
          <w:color w:val="auto"/>
          <w:sz w:val="32"/>
          <w:szCs w:val="32"/>
          <w:u w:val="none" w:color="auto"/>
          <w:lang w:val="en-US" w:eastAsia="zh-CN"/>
        </w:rPr>
        <w:t>扎实开展安全生产专项整治三年行动“回头看”、自建房等建筑安全风险隐患专项整治，持续深化道路交通、消防安全、建筑施工、危化品、城乡燃气等行业领域专项整治，全县没有发生重特大安全生产事故。创新实施农村集体聚餐“移动智慧厨房”模式，受到国务院食安办、省政府食安办的高度肯定。</w:t>
      </w:r>
      <w:r>
        <w:rPr>
          <w:rFonts w:hint="eastAsia" w:ascii="仿宋" w:hAnsi="仿宋" w:eastAsia="仿宋" w:cs="仿宋"/>
          <w:b/>
          <w:bCs/>
          <w:color w:val="auto"/>
          <w:sz w:val="32"/>
          <w:szCs w:val="32"/>
          <w:u w:val="none" w:color="auto"/>
          <w:lang w:val="en-US" w:eastAsia="zh-CN"/>
        </w:rPr>
        <w:t>全力护佑民生安稳，</w:t>
      </w:r>
      <w:r>
        <w:rPr>
          <w:rFonts w:hint="eastAsia" w:ascii="仿宋" w:hAnsi="仿宋" w:eastAsia="仿宋" w:cs="仿宋"/>
          <w:b w:val="0"/>
          <w:bCs w:val="0"/>
          <w:color w:val="auto"/>
          <w:sz w:val="32"/>
          <w:szCs w:val="32"/>
          <w:u w:val="none" w:color="auto"/>
          <w:lang w:val="en-US" w:eastAsia="zh-CN"/>
        </w:rPr>
        <w:t>扎实</w:t>
      </w:r>
      <w:r>
        <w:rPr>
          <w:rFonts w:hint="eastAsia" w:ascii="仿宋" w:hAnsi="仿宋" w:eastAsia="仿宋" w:cs="仿宋"/>
          <w:b w:val="0"/>
          <w:bCs w:val="0"/>
          <w:color w:val="auto"/>
          <w:kern w:val="0"/>
          <w:sz w:val="32"/>
          <w:szCs w:val="32"/>
          <w:u w:val="none"/>
          <w:lang w:val="en" w:eastAsia="zh-CN" w:bidi="ar-SA"/>
        </w:rPr>
        <w:t>开展就业、教育、医疗等巩固拓展脱贫攻坚成果“七项清零”活动，统筹整合财政涉农资金3.85亿元，实施扶贫产业、基础设施项目84个，村集体经济不断壮大，脱贫群众在小康路上越走越稳。城乡一体创建全国文明城，以优异成绩通过“省考”。努力创造更高品质生活，空气质量持续改善，故道湿地水清岸绿，群众享有更多绿色空间、生态福祉，被纳入“国家2023—2024年水系连通及水美乡村建设县”，入选首批“省级美丽河湖优秀案例”，获评全国首批“自然资源节约集约示范县”。建设“书香民权”，建成城市书房</w:t>
      </w:r>
      <w:r>
        <w:rPr>
          <w:rFonts w:hint="eastAsia" w:ascii="仿宋" w:hAnsi="仿宋" w:eastAsia="仿宋" w:cs="仿宋"/>
          <w:b w:val="0"/>
          <w:bCs w:val="0"/>
          <w:color w:val="auto"/>
          <w:kern w:val="0"/>
          <w:sz w:val="32"/>
          <w:szCs w:val="32"/>
          <w:u w:val="none"/>
          <w:lang w:val="en-US" w:eastAsia="zh-CN" w:bidi="ar-SA"/>
        </w:rPr>
        <w:t>4</w:t>
      </w:r>
      <w:r>
        <w:rPr>
          <w:rFonts w:hint="eastAsia" w:ascii="仿宋" w:hAnsi="仿宋" w:eastAsia="仿宋" w:cs="仿宋"/>
          <w:b w:val="0"/>
          <w:bCs w:val="0"/>
          <w:color w:val="auto"/>
          <w:kern w:val="0"/>
          <w:sz w:val="32"/>
          <w:szCs w:val="32"/>
          <w:u w:val="none"/>
          <w:lang w:val="en" w:eastAsia="zh-CN" w:bidi="ar-SA"/>
        </w:rPr>
        <w:t>个、便民书屋109个，全民阅读氛围日益浓厚。保障性安居工程顺利推进，建成安置小区4个，交付安置房4696套，改造老旧小区5个。集中精力打通了</w:t>
      </w:r>
      <w:r>
        <w:rPr>
          <w:rFonts w:hint="eastAsia" w:ascii="仿宋" w:hAnsi="仿宋" w:eastAsia="仿宋" w:cs="仿宋"/>
          <w:b w:val="0"/>
          <w:bCs w:val="0"/>
          <w:color w:val="auto"/>
          <w:kern w:val="0"/>
          <w:sz w:val="32"/>
          <w:szCs w:val="32"/>
          <w:u w:val="none" w:color="auto"/>
          <w:lang w:val="en-US" w:eastAsia="zh-CN" w:bidi="ar-SA"/>
        </w:rPr>
        <w:t>一批</w:t>
      </w:r>
      <w:r>
        <w:rPr>
          <w:rFonts w:hint="eastAsia" w:ascii="仿宋" w:hAnsi="仿宋" w:eastAsia="仿宋" w:cs="仿宋"/>
          <w:b w:val="0"/>
          <w:bCs w:val="0"/>
          <w:color w:val="auto"/>
          <w:kern w:val="0"/>
          <w:sz w:val="32"/>
          <w:szCs w:val="32"/>
          <w:u w:val="none"/>
          <w:lang w:val="en" w:eastAsia="zh-CN" w:bidi="ar-SA"/>
        </w:rPr>
        <w:t>让群众堵心的断头路，办成了一批让群众舒心的民生事，群众获得感、幸福感、满意度明显提升。</w:t>
      </w:r>
    </w:p>
    <w:p>
      <w:pPr>
        <w:keepNext w:val="0"/>
        <w:keepLines w:val="0"/>
        <w:pageBreakBefore w:val="0"/>
        <w:widowControl w:val="0"/>
        <w:kinsoku/>
        <w:wordWrap/>
        <w:overflowPunct/>
        <w:topLinePunct w:val="0"/>
        <w:autoSpaceDE/>
        <w:autoSpaceDN/>
        <w:bidi w:val="0"/>
        <w:adjustRightInd/>
        <w:snapToGrid w:val="0"/>
        <w:spacing w:line="560" w:lineRule="exact"/>
        <w:ind w:firstLine="642" w:firstLineChars="200"/>
        <w:textAlignment w:val="baseline"/>
        <w:rPr>
          <w:rFonts w:hint="eastAsia" w:ascii="仿宋" w:hAnsi="仿宋" w:eastAsia="仿宋" w:cs="仿宋"/>
          <w:b/>
          <w:bCs/>
          <w:color w:val="auto"/>
          <w:sz w:val="32"/>
          <w:szCs w:val="32"/>
          <w:u w:val="none" w:color="auto"/>
          <w:lang w:val="en-US" w:eastAsia="zh-CN"/>
        </w:rPr>
      </w:pPr>
      <w:r>
        <w:rPr>
          <w:rFonts w:hint="eastAsia" w:ascii="仿宋" w:hAnsi="仿宋" w:eastAsia="仿宋" w:cs="仿宋"/>
          <w:b/>
          <w:bCs/>
          <w:color w:val="auto"/>
          <w:sz w:val="32"/>
          <w:szCs w:val="32"/>
          <w:u w:val="none" w:color="auto"/>
          <w:lang w:val="en-US" w:eastAsia="zh-CN"/>
        </w:rPr>
        <w:t>各位代表！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eastAsia" w:ascii="仿宋" w:hAnsi="仿宋" w:eastAsia="仿宋" w:cs="仿宋"/>
          <w:color w:val="auto"/>
          <w:sz w:val="32"/>
          <w:szCs w:val="32"/>
          <w:u w:val="none" w:color="auto"/>
        </w:rPr>
      </w:pPr>
      <w:r>
        <w:rPr>
          <w:rFonts w:hint="eastAsia" w:ascii="仿宋" w:hAnsi="仿宋" w:eastAsia="仿宋" w:cs="仿宋"/>
          <w:color w:val="auto"/>
          <w:sz w:val="32"/>
          <w:szCs w:val="32"/>
          <w:u w:val="none" w:color="auto"/>
          <w:lang w:val="en-US" w:eastAsia="zh-CN"/>
        </w:rPr>
        <w:t>过去一年，我们始终坚持党建引领，巩固拓展党史学习教育成果，</w:t>
      </w:r>
      <w:r>
        <w:rPr>
          <w:rFonts w:hint="eastAsia" w:ascii="仿宋" w:hAnsi="仿宋" w:eastAsia="仿宋" w:cs="仿宋"/>
          <w:color w:val="auto"/>
          <w:sz w:val="32"/>
          <w:szCs w:val="32"/>
          <w:u w:val="none" w:color="auto"/>
        </w:rPr>
        <w:t>严肃党内政治生活，</w:t>
      </w:r>
      <w:r>
        <w:rPr>
          <w:rFonts w:hint="eastAsia" w:ascii="仿宋" w:hAnsi="仿宋" w:eastAsia="仿宋" w:cs="仿宋"/>
          <w:color w:val="auto"/>
          <w:sz w:val="32"/>
          <w:szCs w:val="32"/>
          <w:u w:val="none" w:color="auto"/>
          <w:lang w:eastAsia="zh-CN"/>
        </w:rPr>
        <w:t>政府系统</w:t>
      </w:r>
      <w:r>
        <w:rPr>
          <w:rFonts w:hint="eastAsia" w:ascii="仿宋" w:hAnsi="仿宋" w:eastAsia="仿宋" w:cs="仿宋"/>
          <w:color w:val="auto"/>
          <w:sz w:val="32"/>
          <w:szCs w:val="32"/>
          <w:u w:val="none" w:color="auto"/>
        </w:rPr>
        <w:t>党风廉政建设进一步加强</w:t>
      </w:r>
      <w:r>
        <w:rPr>
          <w:rFonts w:hint="eastAsia" w:ascii="仿宋" w:hAnsi="仿宋" w:eastAsia="仿宋" w:cs="仿宋"/>
          <w:color w:val="auto"/>
          <w:sz w:val="32"/>
          <w:szCs w:val="32"/>
          <w:u w:val="none" w:color="auto"/>
          <w:lang w:eastAsia="zh-CN"/>
        </w:rPr>
        <w:t>。我们始终坚持依法行政，</w:t>
      </w:r>
      <w:r>
        <w:rPr>
          <w:rFonts w:hint="eastAsia" w:ascii="仿宋" w:hAnsi="仿宋" w:eastAsia="仿宋" w:cs="仿宋"/>
          <w:color w:val="auto"/>
          <w:sz w:val="32"/>
          <w:szCs w:val="32"/>
          <w:u w:val="none" w:color="auto"/>
          <w:lang w:val="en-US" w:eastAsia="zh-CN"/>
        </w:rPr>
        <w:t>严格执行重大行政决策程序，自觉接受县人大工作监督、政协民主监督和社会监督，高质量办理人大议案建议、政协提案311件。我们始终坚持实干担当，深入推进能力作风建设攻坚，</w:t>
      </w:r>
      <w:r>
        <w:rPr>
          <w:rFonts w:hint="eastAsia" w:ascii="仿宋" w:hAnsi="仿宋" w:eastAsia="仿宋" w:cs="仿宋"/>
          <w:color w:val="auto"/>
          <w:sz w:val="32"/>
          <w:szCs w:val="32"/>
          <w:u w:val="none" w:color="auto"/>
          <w:lang w:eastAsia="zh-CN"/>
        </w:rPr>
        <w:t>干部</w:t>
      </w:r>
      <w:r>
        <w:rPr>
          <w:rFonts w:hint="eastAsia" w:ascii="仿宋" w:hAnsi="仿宋" w:eastAsia="仿宋" w:cs="仿宋"/>
          <w:color w:val="auto"/>
          <w:sz w:val="32"/>
          <w:szCs w:val="32"/>
          <w:u w:val="none" w:color="auto"/>
        </w:rPr>
        <w:t>作</w:t>
      </w:r>
      <w:r>
        <w:rPr>
          <w:rFonts w:hint="eastAsia" w:ascii="仿宋" w:hAnsi="仿宋" w:eastAsia="仿宋" w:cs="仿宋"/>
          <w:color w:val="auto"/>
          <w:sz w:val="32"/>
          <w:szCs w:val="32"/>
          <w:u w:val="none" w:color="auto"/>
          <w:lang w:eastAsia="zh-CN"/>
        </w:rPr>
        <w:t>风切实转变，团结奋进、干事创业的精气神进一步提振</w:t>
      </w:r>
      <w:r>
        <w:rPr>
          <w:rFonts w:hint="eastAsia" w:ascii="仿宋" w:hAnsi="仿宋" w:eastAsia="仿宋" w:cs="仿宋"/>
          <w:color w:val="auto"/>
          <w:sz w:val="32"/>
          <w:szCs w:val="32"/>
          <w:u w:val="none" w:color="auto"/>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eastAsia" w:ascii="仿宋" w:hAnsi="仿宋" w:eastAsia="仿宋" w:cs="仿宋"/>
          <w:color w:val="auto"/>
          <w:sz w:val="32"/>
          <w:szCs w:val="32"/>
          <w:u w:val="none" w:color="auto"/>
          <w:lang w:eastAsia="zh-CN"/>
        </w:rPr>
      </w:pPr>
      <w:r>
        <w:rPr>
          <w:rFonts w:hint="eastAsia" w:ascii="仿宋" w:hAnsi="仿宋" w:eastAsia="仿宋" w:cs="仿宋"/>
          <w:color w:val="auto"/>
          <w:sz w:val="32"/>
          <w:szCs w:val="32"/>
          <w:u w:val="none" w:color="auto"/>
        </w:rPr>
        <w:t>一年来，</w:t>
      </w:r>
      <w:r>
        <w:rPr>
          <w:rFonts w:hint="eastAsia" w:ascii="仿宋" w:hAnsi="仿宋" w:eastAsia="仿宋" w:cs="仿宋"/>
          <w:color w:val="auto"/>
          <w:sz w:val="32"/>
          <w:szCs w:val="32"/>
          <w:u w:val="none" w:color="auto"/>
          <w:lang w:eastAsia="zh-CN"/>
        </w:rPr>
        <w:t>我们</w:t>
      </w:r>
      <w:r>
        <w:rPr>
          <w:rFonts w:hint="eastAsia" w:ascii="仿宋" w:hAnsi="仿宋" w:eastAsia="仿宋" w:cs="仿宋"/>
          <w:color w:val="auto"/>
          <w:sz w:val="32"/>
          <w:szCs w:val="32"/>
          <w:u w:val="none" w:color="auto"/>
          <w:lang w:val="en-US" w:eastAsia="zh-CN"/>
        </w:rPr>
        <w:t>持续加强国防教育、人民防空和国防后备力量建设，荣膺河南省双拥模范县“四连冠”，</w:t>
      </w:r>
      <w:r>
        <w:rPr>
          <w:rFonts w:hint="eastAsia" w:ascii="仿宋" w:hAnsi="仿宋" w:eastAsia="仿宋" w:cs="仿宋"/>
          <w:color w:val="auto"/>
          <w:sz w:val="32"/>
          <w:szCs w:val="32"/>
          <w:u w:val="none" w:color="auto"/>
        </w:rPr>
        <w:t>武警官兵、民兵预备役为地方发展作出新贡献。工会、共青团、妇联、科协、文联、残联、计生协、红十字会等人民团体在社会发展中发挥了不可替代的作用。统计、</w:t>
      </w:r>
      <w:r>
        <w:rPr>
          <w:rFonts w:hint="eastAsia" w:ascii="仿宋" w:hAnsi="仿宋" w:eastAsia="仿宋" w:cs="仿宋"/>
          <w:color w:val="auto"/>
          <w:sz w:val="32"/>
          <w:szCs w:val="32"/>
          <w:u w:val="none" w:color="auto"/>
          <w:lang w:eastAsia="zh-CN"/>
        </w:rPr>
        <w:t>审计、</w:t>
      </w:r>
      <w:r>
        <w:rPr>
          <w:rFonts w:hint="eastAsia" w:ascii="仿宋" w:hAnsi="仿宋" w:eastAsia="仿宋" w:cs="仿宋"/>
          <w:color w:val="auto"/>
          <w:sz w:val="32"/>
          <w:szCs w:val="32"/>
          <w:u w:val="none" w:color="auto"/>
        </w:rPr>
        <w:t>邮政、</w:t>
      </w:r>
      <w:r>
        <w:rPr>
          <w:rFonts w:hint="eastAsia" w:ascii="仿宋" w:hAnsi="仿宋" w:eastAsia="仿宋" w:cs="仿宋"/>
          <w:color w:val="auto"/>
          <w:sz w:val="32"/>
          <w:szCs w:val="32"/>
          <w:u w:val="none" w:color="auto"/>
          <w:lang w:eastAsia="zh-CN"/>
        </w:rPr>
        <w:t>通信、</w:t>
      </w:r>
      <w:r>
        <w:rPr>
          <w:rFonts w:hint="eastAsia" w:ascii="仿宋" w:hAnsi="仿宋" w:eastAsia="仿宋" w:cs="仿宋"/>
          <w:color w:val="auto"/>
          <w:sz w:val="32"/>
          <w:szCs w:val="32"/>
          <w:u w:val="none" w:color="auto"/>
        </w:rPr>
        <w:t>史志、烟草、机关事务、气象、外事、侨务、对台、民族宗教等工作均取得了新成绩</w:t>
      </w:r>
      <w:r>
        <w:rPr>
          <w:rFonts w:hint="eastAsia" w:ascii="仿宋" w:hAnsi="仿宋" w:eastAsia="仿宋" w:cs="仿宋"/>
          <w:color w:val="auto"/>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val="0"/>
        <w:spacing w:before="0" w:after="0" w:line="560" w:lineRule="exact"/>
        <w:ind w:left="0" w:right="0" w:firstLine="624"/>
        <w:jc w:val="both"/>
        <w:textAlignment w:val="baseline"/>
        <w:rPr>
          <w:rFonts w:hint="eastAsia" w:ascii="仿宋" w:hAnsi="仿宋" w:eastAsia="仿宋" w:cs="仿宋"/>
          <w:color w:val="auto"/>
          <w:sz w:val="32"/>
          <w:szCs w:val="32"/>
          <w:u w:val="none" w:color="auto"/>
        </w:rPr>
      </w:pPr>
      <w:r>
        <w:rPr>
          <w:rFonts w:hint="eastAsia" w:ascii="仿宋" w:hAnsi="仿宋" w:eastAsia="仿宋" w:cs="仿宋"/>
          <w:b/>
          <w:color w:val="auto"/>
          <w:sz w:val="32"/>
          <w:szCs w:val="32"/>
          <w:u w:val="none" w:color="auto"/>
        </w:rPr>
        <w:t>各位代表！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eastAsia" w:ascii="仿宋" w:hAnsi="仿宋" w:eastAsia="仿宋" w:cs="仿宋"/>
          <w:color w:val="auto"/>
          <w:sz w:val="32"/>
          <w:szCs w:val="32"/>
          <w:u w:val="none" w:color="auto"/>
          <w:lang w:eastAsia="zh-CN"/>
        </w:rPr>
      </w:pPr>
      <w:r>
        <w:rPr>
          <w:rFonts w:hint="eastAsia" w:ascii="仿宋" w:hAnsi="仿宋" w:eastAsia="仿宋" w:cs="仿宋"/>
          <w:color w:val="auto"/>
          <w:sz w:val="32"/>
          <w:szCs w:val="32"/>
          <w:u w:val="none" w:color="auto"/>
          <w:lang w:val="en-US" w:eastAsia="zh-CN"/>
        </w:rPr>
        <w:t>2022年的</w:t>
      </w:r>
      <w:r>
        <w:rPr>
          <w:rFonts w:hint="eastAsia" w:ascii="仿宋" w:hAnsi="仿宋" w:eastAsia="仿宋" w:cs="仿宋"/>
          <w:color w:val="auto"/>
          <w:sz w:val="32"/>
          <w:szCs w:val="32"/>
          <w:u w:val="none" w:color="auto"/>
          <w:lang w:eastAsia="zh-CN"/>
        </w:rPr>
        <w:t>成绩来之不易，这是习近平新时代中国特色社会主义思想科学指引的结果，是在县委坚强领导下，在县人大、县政协的大力支持和监督下，全县人民齐心协力、砥砺奋进，一起拼出来、干出来、奋斗出来的。</w:t>
      </w:r>
      <w:r>
        <w:rPr>
          <w:rFonts w:hint="eastAsia" w:ascii="仿宋" w:hAnsi="仿宋" w:eastAsia="仿宋" w:cs="仿宋"/>
          <w:color w:val="auto"/>
          <w:sz w:val="32"/>
          <w:szCs w:val="32"/>
          <w:u w:val="none" w:color="auto"/>
        </w:rPr>
        <w:t>在此，我代表</w:t>
      </w:r>
      <w:r>
        <w:rPr>
          <w:rFonts w:hint="eastAsia" w:ascii="仿宋" w:hAnsi="仿宋" w:eastAsia="仿宋" w:cs="仿宋"/>
          <w:color w:val="auto"/>
          <w:sz w:val="32"/>
          <w:szCs w:val="32"/>
          <w:u w:val="none" w:color="auto"/>
          <w:lang w:eastAsia="zh-CN"/>
        </w:rPr>
        <w:t>县</w:t>
      </w:r>
      <w:r>
        <w:rPr>
          <w:rFonts w:hint="eastAsia" w:ascii="仿宋" w:hAnsi="仿宋" w:eastAsia="仿宋" w:cs="仿宋"/>
          <w:color w:val="auto"/>
          <w:sz w:val="32"/>
          <w:szCs w:val="32"/>
          <w:u w:val="none" w:color="auto"/>
        </w:rPr>
        <w:t>人民政府，向辛勤工作在各条战线上的干部群众，向人大代表、政协委员，向工商联、人民团体和武警官兵</w:t>
      </w:r>
      <w:r>
        <w:rPr>
          <w:rFonts w:hint="eastAsia" w:ascii="仿宋" w:hAnsi="仿宋" w:eastAsia="仿宋" w:cs="仿宋"/>
          <w:color w:val="auto"/>
          <w:sz w:val="32"/>
          <w:szCs w:val="32"/>
          <w:u w:val="none" w:color="auto"/>
          <w:lang w:eastAsia="zh-CN"/>
        </w:rPr>
        <w:t>，向所有关心、支持民权发展的企业家们、同志们、朋友们，表示衷心的感谢和崇高的敬意！</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eastAsia" w:ascii="黑体" w:hAnsi="文星仿宋" w:eastAsia="黑体" w:cs="黑体"/>
          <w:color w:val="auto"/>
          <w:kern w:val="0"/>
          <w:sz w:val="32"/>
          <w:szCs w:val="32"/>
          <w:u w:val="none" w:color="auto"/>
        </w:rPr>
      </w:pPr>
      <w:r>
        <w:rPr>
          <w:rFonts w:hint="eastAsia" w:ascii="仿宋" w:hAnsi="仿宋" w:eastAsia="仿宋" w:cs="仿宋"/>
          <w:color w:val="auto"/>
          <w:sz w:val="32"/>
          <w:szCs w:val="32"/>
          <w:u w:val="none" w:color="auto"/>
        </w:rPr>
        <w:t>在肯定成绩的同时，我们</w:t>
      </w:r>
      <w:r>
        <w:rPr>
          <w:rFonts w:hint="eastAsia" w:ascii="仿宋" w:hAnsi="仿宋" w:eastAsia="仿宋" w:cs="仿宋"/>
          <w:color w:val="auto"/>
          <w:sz w:val="32"/>
          <w:szCs w:val="32"/>
          <w:u w:val="none" w:color="auto"/>
          <w:lang w:eastAsia="zh-CN"/>
        </w:rPr>
        <w:t>更要</w:t>
      </w:r>
      <w:r>
        <w:rPr>
          <w:rFonts w:hint="eastAsia" w:ascii="仿宋" w:hAnsi="仿宋" w:eastAsia="仿宋" w:cs="仿宋"/>
          <w:color w:val="auto"/>
          <w:sz w:val="32"/>
          <w:szCs w:val="32"/>
          <w:u w:val="none" w:color="auto"/>
        </w:rPr>
        <w:t>清醒地看到</w:t>
      </w:r>
      <w:r>
        <w:rPr>
          <w:rFonts w:hint="eastAsia" w:ascii="仿宋" w:hAnsi="仿宋" w:eastAsia="仿宋" w:cs="仿宋"/>
          <w:color w:val="auto"/>
          <w:sz w:val="32"/>
          <w:szCs w:val="32"/>
          <w:u w:val="none" w:color="auto"/>
          <w:lang w:eastAsia="zh-CN"/>
        </w:rPr>
        <w:t>当前</w:t>
      </w:r>
      <w:r>
        <w:rPr>
          <w:rFonts w:hint="eastAsia" w:ascii="仿宋" w:hAnsi="仿宋" w:eastAsia="仿宋" w:cs="仿宋"/>
          <w:color w:val="auto"/>
          <w:sz w:val="32"/>
          <w:szCs w:val="32"/>
          <w:u w:val="none" w:color="auto"/>
        </w:rPr>
        <w:t>面临</w:t>
      </w:r>
      <w:r>
        <w:rPr>
          <w:rFonts w:hint="eastAsia" w:ascii="仿宋" w:hAnsi="仿宋" w:eastAsia="仿宋" w:cs="仿宋"/>
          <w:color w:val="auto"/>
          <w:sz w:val="32"/>
          <w:szCs w:val="32"/>
          <w:u w:val="none" w:color="auto"/>
          <w:lang w:eastAsia="zh-CN"/>
        </w:rPr>
        <w:t>的诸多</w:t>
      </w:r>
      <w:r>
        <w:rPr>
          <w:rFonts w:hint="eastAsia" w:ascii="仿宋" w:hAnsi="仿宋" w:eastAsia="仿宋" w:cs="仿宋"/>
          <w:color w:val="auto"/>
          <w:sz w:val="32"/>
          <w:szCs w:val="32"/>
          <w:u w:val="none" w:color="auto"/>
        </w:rPr>
        <w:t>困难和</w:t>
      </w:r>
      <w:r>
        <w:rPr>
          <w:rFonts w:hint="eastAsia" w:ascii="仿宋" w:hAnsi="仿宋" w:eastAsia="仿宋" w:cs="仿宋"/>
          <w:color w:val="auto"/>
          <w:sz w:val="32"/>
          <w:szCs w:val="32"/>
          <w:u w:val="none" w:color="auto"/>
          <w:lang w:eastAsia="zh-CN"/>
        </w:rPr>
        <w:t>突出</w:t>
      </w:r>
      <w:r>
        <w:rPr>
          <w:rFonts w:hint="eastAsia" w:ascii="仿宋" w:hAnsi="仿宋" w:eastAsia="仿宋" w:cs="仿宋"/>
          <w:color w:val="auto"/>
          <w:sz w:val="32"/>
          <w:szCs w:val="32"/>
          <w:u w:val="none" w:color="auto"/>
        </w:rPr>
        <w:t>问题</w:t>
      </w:r>
      <w:r>
        <w:rPr>
          <w:rFonts w:hint="eastAsia" w:ascii="仿宋" w:hAnsi="仿宋" w:eastAsia="仿宋" w:cs="仿宋"/>
          <w:color w:val="auto"/>
          <w:sz w:val="32"/>
          <w:szCs w:val="32"/>
          <w:u w:val="none" w:color="auto"/>
          <w:lang w:eastAsia="zh-CN"/>
        </w:rPr>
        <w:t>，具体表现在：</w:t>
      </w:r>
      <w:r>
        <w:rPr>
          <w:rFonts w:hint="eastAsia" w:ascii="仿宋" w:hAnsi="仿宋" w:eastAsia="仿宋" w:cs="仿宋"/>
          <w:b/>
          <w:bCs/>
          <w:color w:val="auto"/>
          <w:sz w:val="32"/>
          <w:szCs w:val="32"/>
          <w:u w:val="none" w:color="auto"/>
          <w:lang w:eastAsia="zh-CN"/>
        </w:rPr>
        <w:t>一是</w:t>
      </w:r>
      <w:r>
        <w:rPr>
          <w:rFonts w:hint="eastAsia" w:ascii="仿宋" w:hAnsi="仿宋" w:eastAsia="仿宋" w:cs="仿宋"/>
          <w:color w:val="auto"/>
          <w:sz w:val="32"/>
          <w:szCs w:val="32"/>
          <w:u w:val="none" w:color="auto"/>
          <w:lang w:val="en-US" w:eastAsia="zh-CN"/>
        </w:rPr>
        <w:t>产业基础依然薄弱，龙头企业、高新技术企业、税收贡献大的企业不多，支撑高质量发展的大项目好项目缺乏；</w:t>
      </w:r>
      <w:r>
        <w:rPr>
          <w:rFonts w:hint="eastAsia" w:ascii="仿宋" w:hAnsi="仿宋" w:eastAsia="仿宋" w:cs="仿宋"/>
          <w:b/>
          <w:bCs/>
          <w:color w:val="auto"/>
          <w:sz w:val="32"/>
          <w:szCs w:val="32"/>
          <w:u w:val="none" w:color="auto"/>
          <w:lang w:val="en-US" w:eastAsia="zh-CN"/>
        </w:rPr>
        <w:t>二是</w:t>
      </w:r>
      <w:r>
        <w:rPr>
          <w:rFonts w:hint="eastAsia" w:ascii="仿宋" w:hAnsi="仿宋" w:eastAsia="仿宋" w:cs="仿宋"/>
          <w:color w:val="auto"/>
          <w:sz w:val="32"/>
          <w:szCs w:val="32"/>
          <w:u w:val="none" w:color="auto"/>
          <w:lang w:val="en-US" w:eastAsia="zh-CN"/>
        </w:rPr>
        <w:t>全面推进乡村振兴任重道远，人力投入、物力配置、财力保障的措施不完善；</w:t>
      </w:r>
      <w:r>
        <w:rPr>
          <w:rFonts w:hint="eastAsia" w:ascii="仿宋" w:hAnsi="仿宋" w:eastAsia="仿宋" w:cs="仿宋"/>
          <w:b/>
          <w:bCs/>
          <w:color w:val="auto"/>
          <w:sz w:val="32"/>
          <w:szCs w:val="32"/>
          <w:u w:val="none" w:color="auto"/>
          <w:lang w:val="en-US" w:eastAsia="zh-CN"/>
        </w:rPr>
        <w:t>三是</w:t>
      </w:r>
      <w:r>
        <w:rPr>
          <w:rFonts w:hint="eastAsia" w:ascii="仿宋" w:hAnsi="仿宋" w:eastAsia="仿宋" w:cs="仿宋"/>
          <w:color w:val="auto"/>
          <w:sz w:val="32"/>
          <w:szCs w:val="32"/>
          <w:u w:val="none" w:color="auto"/>
          <w:lang w:val="en-US" w:eastAsia="zh-CN"/>
        </w:rPr>
        <w:t>民生领域还存在不少短板，公共服务水平与群众期盼还有差距；</w:t>
      </w:r>
      <w:r>
        <w:rPr>
          <w:rFonts w:hint="eastAsia" w:ascii="仿宋" w:hAnsi="仿宋" w:eastAsia="仿宋" w:cs="仿宋"/>
          <w:b/>
          <w:bCs/>
          <w:color w:val="auto"/>
          <w:sz w:val="32"/>
          <w:szCs w:val="32"/>
          <w:u w:val="none" w:color="auto"/>
          <w:lang w:val="en-US" w:eastAsia="zh-CN"/>
        </w:rPr>
        <w:t>四是</w:t>
      </w:r>
      <w:r>
        <w:rPr>
          <w:rFonts w:hint="eastAsia" w:ascii="仿宋" w:hAnsi="仿宋" w:eastAsia="仿宋" w:cs="仿宋"/>
          <w:color w:val="auto"/>
          <w:sz w:val="32"/>
          <w:szCs w:val="32"/>
          <w:u w:val="none" w:color="auto"/>
          <w:lang w:val="en-US" w:eastAsia="zh-CN"/>
        </w:rPr>
        <w:t>政府系统工作人员适应新常态、研究新问题、破解新难题的能力不足，创新意识、担当精神、能力素质、服务水平亟待提升。</w:t>
      </w:r>
      <w:r>
        <w:rPr>
          <w:rFonts w:hint="eastAsia" w:ascii="仿宋" w:hAnsi="仿宋" w:eastAsia="仿宋" w:cs="仿宋"/>
          <w:color w:val="auto"/>
          <w:sz w:val="32"/>
          <w:szCs w:val="32"/>
          <w:u w:val="none" w:color="auto"/>
          <w:lang w:eastAsia="zh-CN"/>
        </w:rPr>
        <w:t>我们必须</w:t>
      </w:r>
      <w:r>
        <w:rPr>
          <w:rFonts w:hint="eastAsia" w:ascii="仿宋" w:hAnsi="仿宋" w:eastAsia="仿宋" w:cs="仿宋"/>
          <w:color w:val="auto"/>
          <w:sz w:val="32"/>
          <w:szCs w:val="32"/>
          <w:u w:val="none" w:color="auto"/>
        </w:rPr>
        <w:t>采取有效措施，认真加以解决，不辜负</w:t>
      </w:r>
      <w:r>
        <w:rPr>
          <w:rFonts w:hint="eastAsia" w:ascii="仿宋" w:hAnsi="仿宋" w:eastAsia="仿宋" w:cs="仿宋"/>
          <w:color w:val="auto"/>
          <w:sz w:val="32"/>
          <w:szCs w:val="32"/>
          <w:u w:val="none" w:color="auto"/>
          <w:lang w:eastAsia="zh-CN"/>
        </w:rPr>
        <w:t>全县</w:t>
      </w:r>
      <w:r>
        <w:rPr>
          <w:rFonts w:hint="eastAsia" w:ascii="仿宋" w:hAnsi="仿宋" w:eastAsia="仿宋" w:cs="仿宋"/>
          <w:color w:val="auto"/>
          <w:sz w:val="32"/>
          <w:szCs w:val="32"/>
          <w:u w:val="none" w:color="auto"/>
        </w:rPr>
        <w:t>人民重托。</w:t>
      </w:r>
    </w:p>
    <w:p>
      <w:pPr>
        <w:keepNext w:val="0"/>
        <w:keepLines w:val="0"/>
        <w:pageBreakBefore w:val="0"/>
        <w:widowControl w:val="0"/>
        <w:kinsoku/>
        <w:wordWrap/>
        <w:overflowPunct/>
        <w:topLinePunct w:val="0"/>
        <w:autoSpaceDE/>
        <w:autoSpaceDN/>
        <w:bidi w:val="0"/>
        <w:adjustRightInd/>
        <w:snapToGrid/>
        <w:spacing w:before="0" w:beforeLines="80" w:after="0" w:afterLines="80" w:line="560" w:lineRule="exact"/>
        <w:ind w:left="0" w:leftChars="0" w:firstLine="0" w:firstLineChars="0"/>
        <w:jc w:val="center"/>
        <w:textAlignment w:val="baseline"/>
        <w:rPr>
          <w:rFonts w:hint="eastAsia" w:ascii="仿宋" w:hAnsi="仿宋" w:eastAsia="仿宋" w:cs="仿宋"/>
          <w:b w:val="0"/>
          <w:i w:val="0"/>
          <w:strike w:val="0"/>
          <w:dstrike w:val="0"/>
          <w:color w:val="auto"/>
          <w:sz w:val="32"/>
          <w:szCs w:val="32"/>
          <w:u w:val="none" w:color="auto"/>
          <w:lang w:val="en-US" w:eastAsia="zh-CN"/>
        </w:rPr>
      </w:pPr>
      <w:r>
        <w:rPr>
          <w:rFonts w:hint="eastAsia" w:ascii="黑体" w:hAnsi="文星仿宋" w:eastAsia="黑体" w:cs="黑体"/>
          <w:color w:val="auto"/>
          <w:kern w:val="0"/>
          <w:sz w:val="32"/>
          <w:szCs w:val="32"/>
          <w:u w:val="none" w:color="auto"/>
        </w:rPr>
        <w:t>二、</w:t>
      </w:r>
      <w:r>
        <w:rPr>
          <w:rFonts w:hint="eastAsia" w:ascii="黑体" w:hAnsi="文星仿宋" w:eastAsia="黑体" w:cs="黑体"/>
          <w:color w:val="auto"/>
          <w:sz w:val="32"/>
          <w:szCs w:val="32"/>
          <w:u w:val="none" w:color="auto"/>
          <w:lang w:val="en-US" w:eastAsia="zh-CN"/>
        </w:rPr>
        <w:t>2023年工作安排</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eastAsia" w:ascii="仿宋" w:hAnsi="仿宋" w:eastAsia="仿宋" w:cs="仿宋"/>
          <w:b w:val="0"/>
          <w:i w:val="0"/>
          <w:strike w:val="0"/>
          <w:dstrike w:val="0"/>
          <w:color w:val="auto"/>
          <w:sz w:val="32"/>
          <w:szCs w:val="32"/>
          <w:u w:val="none" w:color="auto"/>
          <w:lang w:val="en-US" w:eastAsia="zh-CN"/>
        </w:rPr>
      </w:pPr>
      <w:r>
        <w:rPr>
          <w:rFonts w:hint="eastAsia" w:ascii="仿宋" w:hAnsi="仿宋" w:eastAsia="仿宋" w:cs="仿宋"/>
          <w:b w:val="0"/>
          <w:i w:val="0"/>
          <w:strike w:val="0"/>
          <w:dstrike w:val="0"/>
          <w:color w:val="auto"/>
          <w:sz w:val="32"/>
          <w:szCs w:val="32"/>
          <w:u w:val="none" w:color="auto"/>
          <w:lang w:val="en-US" w:eastAsia="zh-CN"/>
        </w:rPr>
        <w:t>2023年是全面贯彻党的二十大精神的开局之年，是“十四五”承上启下之年，也是落实县十三次党代会部署的攻坚之年，更是推动我县高质量发展的关键之年。我们要保持奋勇争先的状态，激发善作善成的韧劲，抓机遇、抢项目、拼进度，在推动高质量发展上见行见效，在服务高质量发展上用心用情，在引领高质量发展上创新创优，实现工作效率、整体效能、实际效果的持续提升，奋力推动县域高质量发展再上新台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eastAsia" w:ascii="仿宋" w:hAnsi="仿宋" w:eastAsia="仿宋" w:cs="仿宋"/>
          <w:b w:val="0"/>
          <w:i w:val="0"/>
          <w:strike w:val="0"/>
          <w:dstrike w:val="0"/>
          <w:color w:val="auto"/>
          <w:sz w:val="32"/>
          <w:szCs w:val="32"/>
          <w:u w:val="none" w:color="auto"/>
          <w:lang w:val="en-US" w:eastAsia="zh-CN"/>
        </w:rPr>
      </w:pPr>
      <w:r>
        <w:rPr>
          <w:rFonts w:hint="eastAsia" w:ascii="仿宋" w:hAnsi="仿宋" w:eastAsia="仿宋" w:cs="仿宋"/>
          <w:b w:val="0"/>
          <w:i w:val="0"/>
          <w:strike w:val="0"/>
          <w:dstrike w:val="0"/>
          <w:color w:val="auto"/>
          <w:sz w:val="32"/>
          <w:szCs w:val="32"/>
          <w:u w:val="none" w:color="auto"/>
          <w:lang w:val="en-US" w:eastAsia="zh-CN"/>
        </w:rPr>
        <w:t>今年政府工作的总体要求是：</w:t>
      </w:r>
      <w:r>
        <w:rPr>
          <w:rFonts w:hint="eastAsia" w:ascii="黑体" w:hAnsi="黑体" w:eastAsia="黑体" w:cs="黑体"/>
          <w:b w:val="0"/>
          <w:i w:val="0"/>
          <w:strike w:val="0"/>
          <w:dstrike w:val="0"/>
          <w:color w:val="auto"/>
          <w:sz w:val="32"/>
          <w:szCs w:val="32"/>
          <w:u w:val="none" w:color="auto"/>
          <w:lang w:val="en-US" w:eastAsia="zh-CN"/>
        </w:rPr>
        <w:t>以习近平新时代中国特色社会主义思想为指导，全面学习贯彻党的二十大精神，深入贯彻落实习近平总书记视察河南重要讲话重要指示，坚持稳中求进工作总基调，按照“凝心聚力、创新实干、奋勇争先、富民强县”总要求，立足“六城一中心”发展定位，勇担在商丘西部“挑大梁”、建设副中心城市重任，更好统筹发展和安全，全面深化改革开放，推动经济社会发展质量更高、效益更好、速度更快，努力在全面建设社会主义现代化新征程中谱写新时代中原更加出彩的民权绚丽篇章。</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eastAsia" w:ascii="黑体" w:hAnsi="黑体" w:eastAsia="黑体" w:cs="黑体"/>
          <w:b w:val="0"/>
          <w:i w:val="0"/>
          <w:strike w:val="0"/>
          <w:dstrike w:val="0"/>
          <w:color w:val="auto"/>
          <w:sz w:val="32"/>
          <w:szCs w:val="32"/>
          <w:u w:val="none" w:color="auto"/>
          <w:lang w:val="en-US" w:eastAsia="zh-CN"/>
        </w:rPr>
      </w:pPr>
      <w:r>
        <w:rPr>
          <w:rFonts w:hint="eastAsia" w:ascii="仿宋" w:hAnsi="仿宋" w:eastAsia="仿宋" w:cs="仿宋"/>
          <w:b w:val="0"/>
          <w:i w:val="0"/>
          <w:strike w:val="0"/>
          <w:dstrike w:val="0"/>
          <w:color w:val="auto"/>
          <w:sz w:val="32"/>
          <w:szCs w:val="32"/>
          <w:u w:val="none" w:color="auto"/>
          <w:lang w:val="en-US" w:eastAsia="zh-CN"/>
        </w:rPr>
        <w:t>今年经济社会发展的预期目标是：</w:t>
      </w:r>
      <w:r>
        <w:rPr>
          <w:rFonts w:hint="eastAsia" w:ascii="黑体" w:hAnsi="黑体" w:eastAsia="黑体" w:cs="黑体"/>
          <w:b w:val="0"/>
          <w:i w:val="0"/>
          <w:strike w:val="0"/>
          <w:dstrike w:val="0"/>
          <w:color w:val="auto"/>
          <w:sz w:val="32"/>
          <w:szCs w:val="32"/>
          <w:u w:val="none" w:color="auto"/>
          <w:lang w:val="en-US" w:eastAsia="zh-CN"/>
        </w:rPr>
        <w:t>生产总值增长8%左右，规模以上工业增加值增长8.5%以上，固定资产投资增长12%，社会消费品零售总额增长8.5%，一般公共预算收入增长7%以上，全体居民人均可支配收入增长与经济增长基本同步，居民消费价格涨幅控制在3%左右，万元生产总值能耗与“十四五”控制目标统筹衔接。</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baseline"/>
        <w:rPr>
          <w:rFonts w:hint="eastAsia" w:ascii="仿宋" w:hAnsi="仿宋" w:eastAsia="仿宋" w:cs="仿宋"/>
          <w:b w:val="0"/>
          <w:i w:val="0"/>
          <w:strike w:val="0"/>
          <w:dstrike w:val="0"/>
          <w:color w:val="auto"/>
          <w:sz w:val="32"/>
          <w:szCs w:val="32"/>
          <w:u w:val="none" w:color="auto"/>
          <w:lang w:eastAsia="zh-CN"/>
        </w:rPr>
      </w:pPr>
      <w:r>
        <w:rPr>
          <w:rFonts w:hint="eastAsia" w:ascii="仿宋" w:hAnsi="仿宋" w:eastAsia="仿宋" w:cs="仿宋"/>
          <w:b w:val="0"/>
          <w:i w:val="0"/>
          <w:strike w:val="0"/>
          <w:dstrike w:val="0"/>
          <w:color w:val="auto"/>
          <w:sz w:val="32"/>
          <w:szCs w:val="32"/>
          <w:u w:val="none" w:color="auto"/>
          <w:lang w:val="en-US" w:eastAsia="zh-CN"/>
        </w:rPr>
        <w:t>围绕上述要求和目标，重点抓好六个方面的工作：</w:t>
      </w:r>
    </w:p>
    <w:p>
      <w:pPr>
        <w:keepNext w:val="0"/>
        <w:keepLines w:val="0"/>
        <w:pageBreakBefore w:val="0"/>
        <w:widowControl w:val="0"/>
        <w:kinsoku/>
        <w:wordWrap/>
        <w:overflowPunct/>
        <w:topLinePunct w:val="0"/>
        <w:autoSpaceDE/>
        <w:autoSpaceDN/>
        <w:bidi w:val="0"/>
        <w:adjustRightInd/>
        <w:spacing w:line="560" w:lineRule="exact"/>
        <w:ind w:firstLine="660"/>
        <w:textAlignment w:val="baseline"/>
        <w:rPr>
          <w:rFonts w:hint="eastAsia" w:ascii="楷体" w:hAnsi="楷体" w:eastAsia="楷体" w:cs="楷体"/>
          <w:b w:val="0"/>
          <w:bCs w:val="0"/>
          <w:color w:val="auto"/>
          <w:sz w:val="32"/>
          <w:szCs w:val="32"/>
          <w:u w:val="none" w:color="auto"/>
          <w:lang w:eastAsia="zh-CN"/>
        </w:rPr>
      </w:pPr>
      <w:r>
        <w:rPr>
          <w:rFonts w:hint="eastAsia" w:ascii="楷体" w:hAnsi="楷体" w:eastAsia="楷体" w:cs="楷体"/>
          <w:b w:val="0"/>
          <w:bCs w:val="0"/>
          <w:color w:val="auto"/>
          <w:sz w:val="32"/>
          <w:szCs w:val="32"/>
          <w:u w:val="none" w:color="auto"/>
          <w:lang w:eastAsia="zh-CN"/>
        </w:rPr>
        <w:t>（一）拼抢发展确保全年红</w:t>
      </w:r>
    </w:p>
    <w:p>
      <w:pPr>
        <w:pStyle w:val="10"/>
        <w:keepNext w:val="0"/>
        <w:keepLines w:val="0"/>
        <w:pageBreakBefore w:val="0"/>
        <w:kinsoku/>
        <w:wordWrap/>
        <w:overflowPunct/>
        <w:topLinePunct w:val="0"/>
        <w:autoSpaceDE/>
        <w:autoSpaceDN/>
        <w:bidi w:val="0"/>
        <w:adjustRightInd/>
        <w:spacing w:line="560" w:lineRule="exact"/>
        <w:jc w:val="both"/>
        <w:textAlignment w:val="baseline"/>
        <w:rPr>
          <w:rFonts w:hint="eastAsia" w:ascii="仿宋" w:hAnsi="仿宋" w:eastAsia="仿宋" w:cs="仿宋"/>
          <w:b/>
          <w:bCs/>
          <w:color w:val="auto"/>
          <w:sz w:val="32"/>
          <w:szCs w:val="32"/>
          <w:u w:val="none" w:color="auto"/>
          <w:lang w:val="en-US" w:eastAsia="zh-CN"/>
        </w:rPr>
      </w:pPr>
      <w:r>
        <w:rPr>
          <w:rFonts w:hint="eastAsia" w:ascii="仿宋_GB2312" w:hAnsi="仿宋_GB2312" w:eastAsia="仿宋" w:cs="仿宋_GB2312"/>
          <w:b/>
          <w:bCs/>
          <w:color w:val="auto"/>
          <w:sz w:val="32"/>
          <w:szCs w:val="32"/>
          <w:u w:val="none" w:color="auto"/>
          <w:vertAlign w:val="baseline"/>
          <w:lang w:val="en-US" w:eastAsia="zh-CN"/>
        </w:rPr>
        <w:t>一要提振信心。</w:t>
      </w:r>
      <w:r>
        <w:rPr>
          <w:rFonts w:hint="eastAsia" w:ascii="仿宋" w:hAnsi="仿宋" w:eastAsia="仿宋" w:cs="仿宋"/>
          <w:b w:val="0"/>
          <w:bCs w:val="0"/>
          <w:color w:val="auto"/>
          <w:sz w:val="32"/>
          <w:szCs w:val="32"/>
          <w:u w:val="none" w:color="auto"/>
          <w:vertAlign w:val="baseline"/>
          <w:lang w:val="en-US" w:eastAsia="zh-CN"/>
        </w:rPr>
        <w:t>保持稳经济一揽子政策和接续措施不断档，落实好省政府出台的大力提振市场信心、促进经济稳定向好90条、推动经济提质扩量等政策措施，力争新增市场主体1万户。依法保护民营企业家权益，对国家和省市县出台的各项惠企政策，不打折扣落实到位；对县政府作出的承诺坚决兑现到位，不开空头支票。激发全社会干事创业活力，让敢为、敢闯、敢干、敢首创成为时代风尚。</w:t>
      </w:r>
      <w:r>
        <w:rPr>
          <w:rFonts w:hint="eastAsia" w:ascii="仿宋_GB2312" w:hAnsi="仿宋_GB2312" w:eastAsia="仿宋" w:cs="仿宋_GB2312"/>
          <w:b/>
          <w:bCs/>
          <w:color w:val="auto"/>
          <w:sz w:val="32"/>
          <w:szCs w:val="32"/>
          <w:u w:val="none" w:color="auto"/>
          <w:vertAlign w:val="baseline"/>
          <w:lang w:val="en-US" w:eastAsia="zh-CN"/>
        </w:rPr>
        <w:t>二要狠抓项目。</w:t>
      </w:r>
      <w:r>
        <w:rPr>
          <w:rFonts w:hint="eastAsia" w:ascii="仿宋_GB2312" w:hAnsi="仿宋_GB2312" w:eastAsia="仿宋" w:cs="仿宋_GB2312"/>
          <w:b w:val="0"/>
          <w:bCs w:val="0"/>
          <w:color w:val="auto"/>
          <w:sz w:val="32"/>
          <w:szCs w:val="32"/>
          <w:u w:val="none" w:color="auto"/>
          <w:vertAlign w:val="baseline"/>
          <w:lang w:val="en-US" w:eastAsia="zh-CN"/>
        </w:rPr>
        <w:t>以开展“三</w:t>
      </w:r>
      <w:r>
        <w:rPr>
          <w:rFonts w:hint="eastAsia" w:ascii="仿宋" w:hAnsi="仿宋" w:eastAsia="仿宋" w:cs="仿宋"/>
          <w:b w:val="0"/>
          <w:bCs w:val="0"/>
          <w:color w:val="auto"/>
          <w:sz w:val="32"/>
          <w:szCs w:val="32"/>
          <w:u w:val="none" w:color="auto"/>
          <w:vertAlign w:val="baseline"/>
          <w:lang w:val="en-US" w:eastAsia="zh-CN"/>
        </w:rPr>
        <w:t>个一批”活动为抓手，持续深化稳经济重要项目集中攻坚行动，实施好23个省重点、89个市重点、156个县重点项目。加快建设商丘风光火（储）一体化、整县屋顶分布式光伏试点县等重大能源项目。继续开展好专班招商、驻地招商、亲情招商、产业链招商、以商招商、全员招商，新引进5000万元以上项目50个以上，实际利用省外资金增长率不低于10%。做好中央预算内、政府专项债、中长期贷款等资金争取，使更多项目进入国家和省市大盘子。</w:t>
      </w:r>
      <w:r>
        <w:rPr>
          <w:rFonts w:hint="eastAsia" w:ascii="仿宋_GB2312" w:hAnsi="仿宋_GB2312" w:eastAsia="仿宋" w:cs="仿宋_GB2312"/>
          <w:b/>
          <w:bCs/>
          <w:color w:val="auto"/>
          <w:sz w:val="32"/>
          <w:szCs w:val="32"/>
          <w:u w:val="none" w:color="auto"/>
          <w:vertAlign w:val="baseline"/>
          <w:lang w:val="en-US" w:eastAsia="zh-CN"/>
        </w:rPr>
        <w:t>三要激活消费。</w:t>
      </w:r>
      <w:r>
        <w:rPr>
          <w:rFonts w:hint="eastAsia" w:ascii="仿宋_GB2312" w:hAnsi="仿宋_GB2312" w:eastAsia="仿宋" w:cs="仿宋_GB2312"/>
          <w:b w:val="0"/>
          <w:bCs w:val="0"/>
          <w:color w:val="auto"/>
          <w:sz w:val="32"/>
          <w:szCs w:val="32"/>
          <w:u w:val="none" w:color="auto"/>
          <w:vertAlign w:val="baseline"/>
          <w:lang w:val="en-US" w:eastAsia="zh-CN"/>
        </w:rPr>
        <w:t>把恢复和扩大消费摆在优先位置，</w:t>
      </w:r>
      <w:r>
        <w:rPr>
          <w:rFonts w:hint="eastAsia" w:ascii="仿宋" w:hAnsi="仿宋" w:eastAsia="仿宋" w:cs="仿宋"/>
          <w:b w:val="0"/>
          <w:bCs w:val="0"/>
          <w:color w:val="auto"/>
          <w:sz w:val="32"/>
          <w:szCs w:val="32"/>
          <w:u w:val="none" w:color="auto"/>
          <w:vertAlign w:val="baseline"/>
          <w:lang w:val="en-US" w:eastAsia="zh-CN"/>
        </w:rPr>
        <w:t>落实“省12条”等接续促消费</w:t>
      </w:r>
      <w:r>
        <w:rPr>
          <w:rFonts w:hint="eastAsia" w:ascii="仿宋_GB2312" w:hAnsi="仿宋_GB2312" w:eastAsia="仿宋" w:cs="仿宋_GB2312"/>
          <w:b w:val="0"/>
          <w:bCs w:val="0"/>
          <w:color w:val="auto"/>
          <w:sz w:val="32"/>
          <w:szCs w:val="32"/>
          <w:u w:val="none" w:color="auto"/>
          <w:vertAlign w:val="baseline"/>
          <w:lang w:val="en-US" w:eastAsia="zh-CN"/>
        </w:rPr>
        <w:t>政策措施，持续巩固消费回升势头。落实金融支持房地产政策措施，对首套房房贷首付比例、贷款利率按最低下限执行，助推房地产市场回暖。落实家电等大宗商品促消费支持政策，组织开展系列促销活动。依托保税物流中心等外向型平台，增加优质进口商品供给。大力发展会展经济，“线</w:t>
      </w:r>
      <w:r>
        <w:rPr>
          <w:rFonts w:hint="eastAsia" w:ascii="仿宋" w:hAnsi="仿宋" w:eastAsia="仿宋" w:cs="仿宋"/>
          <w:b w:val="0"/>
          <w:bCs w:val="0"/>
          <w:color w:val="auto"/>
          <w:sz w:val="32"/>
          <w:szCs w:val="32"/>
          <w:u w:val="none" w:color="auto"/>
          <w:vertAlign w:val="baseline"/>
          <w:lang w:val="en-US" w:eastAsia="zh-CN"/>
        </w:rPr>
        <w:t>上+线</w:t>
      </w:r>
      <w:r>
        <w:rPr>
          <w:rFonts w:hint="eastAsia" w:ascii="仿宋_GB2312" w:hAnsi="仿宋_GB2312" w:eastAsia="仿宋" w:cs="仿宋_GB2312"/>
          <w:b w:val="0"/>
          <w:bCs w:val="0"/>
          <w:color w:val="auto"/>
          <w:sz w:val="32"/>
          <w:szCs w:val="32"/>
          <w:u w:val="none" w:color="auto"/>
          <w:vertAlign w:val="baseline"/>
          <w:lang w:val="en-US" w:eastAsia="zh-CN"/>
        </w:rPr>
        <w:t>下”高标准筹办河南·民权第七届制冷装备博览会。依托梦蝶会展中心，引进承接各层次、多场次会展活动，更大程度发挥产业带动效应。积极发展夜间消费，壮大夜食、夜游、夜娱等新业态规模。恢复扩大文旅消费，总结第七届槐花文化系列活动、申甘林带生态半程马拉松成功经验，深度开发生态观光、休闲农业、户外运动、美食评选等主题活动，进一步聚人气、带流量、促消费、树形象。</w:t>
      </w:r>
      <w:r>
        <w:rPr>
          <w:rFonts w:hint="eastAsia" w:ascii="仿宋_GB2312" w:hAnsi="仿宋_GB2312" w:eastAsia="仿宋" w:cs="仿宋_GB2312"/>
          <w:b/>
          <w:bCs/>
          <w:color w:val="auto"/>
          <w:sz w:val="32"/>
          <w:szCs w:val="32"/>
          <w:u w:val="none" w:color="auto"/>
          <w:vertAlign w:val="baseline"/>
          <w:lang w:val="en-US" w:eastAsia="zh-CN"/>
        </w:rPr>
        <w:t>四要育强主体。</w:t>
      </w:r>
      <w:r>
        <w:rPr>
          <w:rFonts w:hint="eastAsia" w:ascii="仿宋" w:hAnsi="仿宋" w:eastAsia="仿宋" w:cs="仿宋"/>
          <w:b w:val="0"/>
          <w:bCs w:val="0"/>
          <w:color w:val="auto"/>
          <w:sz w:val="32"/>
          <w:szCs w:val="32"/>
          <w:u w:val="none" w:color="auto"/>
          <w:lang w:val="en-US" w:eastAsia="zh-CN"/>
        </w:rPr>
        <w:t>实施“头雁”企业培育计划，争创省级“头雁”企业1家。建立“专精特新”企业培育库，新增高新技术企业8家以上、国家级科技型中小企业备案6家以上、省级“专精特新”中小企业5家以上。力争全县规上工业企业超250家，总产值达400亿元，主营业务收入达360亿元。加大企业上市辅导力度，重点支持利盈环保、宏星华铝业、中沃门业、永耀缘成电子等4家企业上市。弘扬商丘企业家精神，精心打造民权企业家沟通交流平台，促进企业家群体同心致远、合作共赢，让企业家扎根在民权、发展在民权、成就在民权。</w:t>
      </w:r>
      <w:r>
        <w:rPr>
          <w:rFonts w:hint="eastAsia" w:ascii="仿宋" w:hAnsi="仿宋" w:eastAsia="仿宋" w:cs="仿宋"/>
          <w:b/>
          <w:bCs/>
          <w:color w:val="auto"/>
          <w:sz w:val="32"/>
          <w:szCs w:val="32"/>
          <w:u w:val="none" w:color="auto"/>
          <w:lang w:val="en-US" w:eastAsia="zh-CN"/>
        </w:rPr>
        <w:t>五要用心服务。</w:t>
      </w:r>
      <w:r>
        <w:rPr>
          <w:rFonts w:hint="eastAsia" w:ascii="仿宋" w:hAnsi="仿宋" w:eastAsia="仿宋" w:cs="仿宋"/>
          <w:b w:val="0"/>
          <w:bCs w:val="0"/>
          <w:color w:val="auto"/>
          <w:sz w:val="32"/>
          <w:szCs w:val="32"/>
          <w:u w:val="none" w:color="auto"/>
          <w:lang w:val="en-US" w:eastAsia="zh-CN"/>
        </w:rPr>
        <w:t>常态化开展“万人助万企”活动，面对面倾听诉求，着力解决民营企业“急难愁盼”问题。精准开展政银企对接，新增银行贷款16亿元以上。深化校企合作，开展定向、定岗、订单式培养，有效对接企业用工需求。实行重点项目清单式管理，缩短土地供应周期，高效保障项目用地。</w:t>
      </w:r>
    </w:p>
    <w:p>
      <w:pPr>
        <w:keepNext w:val="0"/>
        <w:keepLines w:val="0"/>
        <w:pageBreakBefore w:val="0"/>
        <w:widowControl w:val="0"/>
        <w:kinsoku/>
        <w:wordWrap/>
        <w:overflowPunct/>
        <w:topLinePunct w:val="0"/>
        <w:autoSpaceDE/>
        <w:autoSpaceDN/>
        <w:bidi w:val="0"/>
        <w:adjustRightInd/>
        <w:spacing w:line="560" w:lineRule="exact"/>
        <w:ind w:firstLine="660"/>
        <w:textAlignment w:val="baseline"/>
        <w:rPr>
          <w:rFonts w:hint="eastAsia" w:ascii="仿宋" w:hAnsi="仿宋" w:eastAsia="仿宋" w:cs="仿宋"/>
          <w:color w:val="auto"/>
          <w:sz w:val="32"/>
          <w:szCs w:val="32"/>
          <w:u w:val="none" w:color="auto"/>
          <w:lang w:eastAsia="zh-CN"/>
        </w:rPr>
      </w:pPr>
      <w:r>
        <w:rPr>
          <w:rFonts w:hint="eastAsia" w:ascii="楷体" w:hAnsi="楷体" w:eastAsia="楷体" w:cs="楷体"/>
          <w:b w:val="0"/>
          <w:bCs w:val="0"/>
          <w:color w:val="auto"/>
          <w:sz w:val="32"/>
          <w:szCs w:val="32"/>
          <w:u w:val="none" w:color="auto"/>
          <w:lang w:eastAsia="zh-CN"/>
        </w:rPr>
        <w:t>（二）育强产业筑起新高地</w:t>
      </w:r>
    </w:p>
    <w:p>
      <w:pPr>
        <w:keepNext w:val="0"/>
        <w:keepLines w:val="0"/>
        <w:pageBreakBefore w:val="0"/>
        <w:widowControl w:val="0"/>
        <w:kinsoku/>
        <w:wordWrap/>
        <w:overflowPunct/>
        <w:topLinePunct w:val="0"/>
        <w:autoSpaceDE/>
        <w:autoSpaceDN/>
        <w:bidi w:val="0"/>
        <w:adjustRightInd/>
        <w:spacing w:line="560" w:lineRule="exact"/>
        <w:ind w:firstLine="660"/>
        <w:textAlignment w:val="baseline"/>
        <w:rPr>
          <w:rFonts w:hint="eastAsia" w:ascii="仿宋" w:hAnsi="仿宋" w:eastAsia="仿宋" w:cs="仿宋"/>
          <w:b w:val="0"/>
          <w:bCs w:val="0"/>
          <w:i w:val="0"/>
          <w:strike w:val="0"/>
          <w:dstrike w:val="0"/>
          <w:color w:val="auto"/>
          <w:sz w:val="32"/>
          <w:szCs w:val="32"/>
          <w:u w:val="none" w:color="auto"/>
          <w:lang w:eastAsia="zh-CN"/>
        </w:rPr>
      </w:pPr>
      <w:r>
        <w:rPr>
          <w:rFonts w:hint="eastAsia" w:ascii="仿宋_GB2312" w:hAnsi="仿宋_GB2312" w:eastAsia="仿宋" w:cs="仿宋_GB2312"/>
          <w:b/>
          <w:bCs/>
          <w:color w:val="auto"/>
          <w:sz w:val="32"/>
          <w:szCs w:val="32"/>
          <w:u w:val="none" w:color="auto"/>
          <w:lang w:eastAsia="zh-CN"/>
        </w:rPr>
        <w:t>一要转型升级传统工业。</w:t>
      </w:r>
      <w:r>
        <w:rPr>
          <w:rFonts w:hint="eastAsia" w:ascii="仿宋_GB2312" w:hAnsi="仿宋_GB2312" w:eastAsia="仿宋" w:cs="仿宋_GB2312"/>
          <w:b w:val="0"/>
          <w:bCs w:val="0"/>
          <w:color w:val="auto"/>
          <w:sz w:val="32"/>
          <w:szCs w:val="32"/>
          <w:u w:val="none" w:color="auto"/>
          <w:lang w:eastAsia="zh-CN"/>
        </w:rPr>
        <w:t>促进传统产业数字化、绿色化、高端化发展，</w:t>
      </w:r>
      <w:r>
        <w:rPr>
          <w:rFonts w:hint="eastAsia" w:ascii="仿宋" w:hAnsi="仿宋" w:eastAsia="仿宋" w:cs="仿宋"/>
          <w:b w:val="0"/>
          <w:bCs w:val="0"/>
          <w:i w:val="0"/>
          <w:strike w:val="0"/>
          <w:dstrike w:val="0"/>
          <w:color w:val="auto"/>
          <w:sz w:val="32"/>
          <w:szCs w:val="32"/>
          <w:u w:val="none" w:color="auto"/>
          <w:lang w:eastAsia="zh-CN"/>
        </w:rPr>
        <w:t>实施“三大改造”80家以上，完成投资110亿元。加快智能工厂和智能车间创建，新增省级智能工厂（智能车间）5家以上、市级智能工厂（智能车间）6家以上。加强产学研合作，积极与河南省科学院对接，组建民权县产业技术研究院。发挥省级制冷装备中试基地作用，提高企业研发能力。完成规上企业研发活动全覆盖目标，科技研发经费投入占财政支出比重4%以上。</w:t>
      </w:r>
      <w:r>
        <w:rPr>
          <w:rFonts w:hint="eastAsia" w:ascii="仿宋" w:hAnsi="仿宋" w:eastAsia="仿宋" w:cs="仿宋"/>
          <w:b/>
          <w:bCs/>
          <w:i w:val="0"/>
          <w:strike w:val="0"/>
          <w:dstrike w:val="0"/>
          <w:color w:val="auto"/>
          <w:sz w:val="32"/>
          <w:szCs w:val="32"/>
          <w:u w:val="none" w:color="auto"/>
          <w:lang w:eastAsia="zh-CN"/>
        </w:rPr>
        <w:t>二要培强做优产业集群。</w:t>
      </w:r>
      <w:r>
        <w:rPr>
          <w:rFonts w:hint="eastAsia" w:ascii="仿宋" w:hAnsi="仿宋" w:eastAsia="仿宋" w:cs="仿宋"/>
          <w:b w:val="0"/>
          <w:bCs w:val="0"/>
          <w:i w:val="0"/>
          <w:strike w:val="0"/>
          <w:dstrike w:val="0"/>
          <w:color w:val="auto"/>
          <w:sz w:val="32"/>
          <w:szCs w:val="32"/>
          <w:u w:val="none" w:color="auto"/>
          <w:lang w:eastAsia="zh-CN"/>
        </w:rPr>
        <w:t>推动制冷先进装备制造产业规模化发展，修编产业高质量发展规划，成立民权县制冷家电协会；以阿斯贝拉制冷科技产业园项目为引领，提升压缩机等核心部件生产能力，支持新能源冷藏车、智能家电、电子元器件、新型包装材料等产业发展，形成上下游配套集群。推动葡萄酒产业品牌化发展，坚持好葡萄酒是“种”出来的理念，协助郑州果树研究所研发具有黄河故道特点、民权特色的葡萄新品种。推动铝基新材产业高端化发展，加快宏星华铝业二期、众宏铝基新材料等项目建设，争创“全省再生金属产业基地”，成立民权县再生金属行业商会。推动电子制造产业集群化发展，以永耀缘成电子、无锡荣志电子等企业为龙头，建设半导体产业园，发展壮大新型显示、集成电路等电子信息产业链。</w:t>
      </w:r>
      <w:r>
        <w:rPr>
          <w:rFonts w:hint="eastAsia" w:ascii="仿宋" w:hAnsi="仿宋" w:eastAsia="仿宋" w:cs="仿宋"/>
          <w:b/>
          <w:bCs/>
          <w:i w:val="0"/>
          <w:strike w:val="0"/>
          <w:dstrike w:val="0"/>
          <w:color w:val="auto"/>
          <w:sz w:val="32"/>
          <w:szCs w:val="32"/>
          <w:u w:val="none" w:color="auto"/>
          <w:lang w:eastAsia="zh-CN"/>
        </w:rPr>
        <w:t>三要破题布局枢纽经济。</w:t>
      </w:r>
      <w:r>
        <w:rPr>
          <w:rFonts w:hint="eastAsia" w:ascii="仿宋" w:hAnsi="仿宋" w:eastAsia="仿宋" w:cs="仿宋"/>
          <w:b w:val="0"/>
          <w:bCs w:val="0"/>
          <w:i w:val="0"/>
          <w:strike w:val="0"/>
          <w:dstrike w:val="0"/>
          <w:color w:val="auto"/>
          <w:sz w:val="32"/>
          <w:szCs w:val="32"/>
          <w:u w:val="none" w:color="auto"/>
          <w:lang w:eastAsia="zh-CN"/>
        </w:rPr>
        <w:t>主动融入《河南省“十四五”航空经济发展规划》，积极对接引进实力强、规模大、效益好的头部企业。开工建设民砀高速（民权段），加快推进铁路货运场站升级改造、郑徐高铁民权综合客运枢纽工程、韵达产业园、</w:t>
      </w:r>
      <w:r>
        <w:rPr>
          <w:rFonts w:hint="eastAsia" w:ascii="仿宋" w:hAnsi="仿宋" w:eastAsia="仿宋" w:cs="仿宋"/>
          <w:b w:val="0"/>
          <w:bCs w:val="0"/>
          <w:color w:val="auto"/>
          <w:sz w:val="32"/>
          <w:szCs w:val="32"/>
          <w:u w:val="none" w:color="auto"/>
          <w:vertAlign w:val="baseline"/>
          <w:lang w:val="en-US" w:eastAsia="zh-CN"/>
        </w:rPr>
        <w:t>普洛斯仓储、</w:t>
      </w:r>
      <w:r>
        <w:rPr>
          <w:rFonts w:hint="eastAsia" w:ascii="仿宋" w:hAnsi="仿宋" w:eastAsia="仿宋" w:cs="仿宋"/>
          <w:b w:val="0"/>
          <w:bCs w:val="0"/>
          <w:i w:val="0"/>
          <w:strike w:val="0"/>
          <w:dstrike w:val="0"/>
          <w:color w:val="auto"/>
          <w:sz w:val="32"/>
          <w:szCs w:val="32"/>
          <w:u w:val="none" w:color="auto"/>
          <w:lang w:eastAsia="zh-CN"/>
        </w:rPr>
        <w:t>“民权—京东”战略合作等项目，积极争取公铁联运物流园区及配套项目。实施物流产业提质发展行动，支持发展零担物流，降低中小企业运输成本，争创国家物流枢纽经济示范区。以通航产业园、保税物流园为引领，探索发展航空经济、陆港经济。</w:t>
      </w:r>
      <w:r>
        <w:rPr>
          <w:rFonts w:hint="eastAsia" w:ascii="仿宋" w:hAnsi="仿宋" w:eastAsia="仿宋" w:cs="仿宋"/>
          <w:b/>
          <w:bCs/>
          <w:i w:val="0"/>
          <w:strike w:val="0"/>
          <w:dstrike w:val="0"/>
          <w:color w:val="auto"/>
          <w:sz w:val="32"/>
          <w:szCs w:val="32"/>
          <w:u w:val="none" w:color="auto"/>
          <w:lang w:eastAsia="zh-CN"/>
        </w:rPr>
        <w:t>四要推动园区</w:t>
      </w:r>
      <w:r>
        <w:rPr>
          <w:rFonts w:hint="eastAsia" w:ascii="仿宋" w:hAnsi="仿宋" w:eastAsia="仿宋" w:cs="仿宋"/>
          <w:b/>
          <w:bCs/>
          <w:color w:val="auto"/>
          <w:sz w:val="32"/>
          <w:szCs w:val="32"/>
          <w:u w:val="none" w:color="auto"/>
          <w:lang w:val="en-US" w:eastAsia="zh-CN"/>
        </w:rPr>
        <w:t>提质扩容。</w:t>
      </w:r>
      <w:r>
        <w:rPr>
          <w:rFonts w:hint="eastAsia" w:ascii="仿宋" w:hAnsi="仿宋" w:eastAsia="仿宋" w:cs="仿宋"/>
          <w:b w:val="0"/>
          <w:bCs w:val="0"/>
          <w:color w:val="auto"/>
          <w:sz w:val="32"/>
          <w:szCs w:val="32"/>
          <w:u w:val="none" w:color="auto"/>
          <w:lang w:val="en-US" w:eastAsia="zh-CN"/>
        </w:rPr>
        <w:t>完善高新区内道路、管网等基础设施，丰富生活、娱乐等配套服务，提升承载能力，推进产城融合。积极主动抢抓建设郑开兰特别合作区战略机遇，充分发挥民权在交通区位、人力资源、土地要素等方面的优势，吸引产业链上下游配套企业入驻，借势发力、换道提速。以中沃门业为依托，开展产业链招商，积极承办河南省防火产业高质量发展年会，打造中国防火产业头部品牌。</w:t>
      </w:r>
    </w:p>
    <w:p>
      <w:pPr>
        <w:keepNext w:val="0"/>
        <w:keepLines w:val="0"/>
        <w:pageBreakBefore w:val="0"/>
        <w:widowControl w:val="0"/>
        <w:kinsoku/>
        <w:wordWrap/>
        <w:overflowPunct/>
        <w:topLinePunct w:val="0"/>
        <w:autoSpaceDE/>
        <w:autoSpaceDN/>
        <w:bidi w:val="0"/>
        <w:adjustRightInd/>
        <w:spacing w:line="560" w:lineRule="exact"/>
        <w:ind w:firstLine="640" w:firstLineChars="200"/>
        <w:rPr>
          <w:rFonts w:hint="eastAsia" w:ascii="楷体" w:hAnsi="楷体" w:eastAsia="楷体" w:cs="楷体"/>
          <w:b w:val="0"/>
          <w:bCs w:val="0"/>
          <w:i w:val="0"/>
          <w:strike w:val="0"/>
          <w:dstrike w:val="0"/>
          <w:color w:val="auto"/>
          <w:sz w:val="32"/>
          <w:szCs w:val="32"/>
          <w:u w:val="none" w:color="auto"/>
          <w:lang w:eastAsia="zh-CN"/>
        </w:rPr>
      </w:pPr>
      <w:r>
        <w:rPr>
          <w:rFonts w:hint="eastAsia" w:ascii="楷体" w:hAnsi="楷体" w:eastAsia="楷体" w:cs="楷体"/>
          <w:b w:val="0"/>
          <w:bCs w:val="0"/>
          <w:i w:val="0"/>
          <w:strike w:val="0"/>
          <w:dstrike w:val="0"/>
          <w:color w:val="auto"/>
          <w:sz w:val="32"/>
          <w:szCs w:val="32"/>
          <w:u w:val="none" w:color="auto"/>
        </w:rPr>
        <w:t>（</w:t>
      </w:r>
      <w:r>
        <w:rPr>
          <w:rFonts w:hint="eastAsia" w:ascii="楷体" w:hAnsi="楷体" w:eastAsia="楷体" w:cs="楷体"/>
          <w:b w:val="0"/>
          <w:bCs w:val="0"/>
          <w:i w:val="0"/>
          <w:strike w:val="0"/>
          <w:dstrike w:val="0"/>
          <w:color w:val="auto"/>
          <w:sz w:val="32"/>
          <w:szCs w:val="32"/>
          <w:u w:val="none" w:color="auto"/>
          <w:lang w:eastAsia="zh-CN"/>
        </w:rPr>
        <w:t>三</w:t>
      </w:r>
      <w:r>
        <w:rPr>
          <w:rFonts w:hint="eastAsia" w:ascii="楷体" w:hAnsi="楷体" w:eastAsia="楷体" w:cs="楷体"/>
          <w:b w:val="0"/>
          <w:bCs w:val="0"/>
          <w:i w:val="0"/>
          <w:strike w:val="0"/>
          <w:dstrike w:val="0"/>
          <w:color w:val="auto"/>
          <w:sz w:val="32"/>
          <w:szCs w:val="32"/>
          <w:u w:val="none" w:color="auto"/>
        </w:rPr>
        <w:t>）</w:t>
      </w:r>
      <w:r>
        <w:rPr>
          <w:rFonts w:hint="eastAsia" w:ascii="楷体" w:hAnsi="楷体" w:eastAsia="楷体" w:cs="楷体"/>
          <w:b w:val="0"/>
          <w:bCs w:val="0"/>
          <w:i w:val="0"/>
          <w:strike w:val="0"/>
          <w:dstrike w:val="0"/>
          <w:color w:val="auto"/>
          <w:sz w:val="32"/>
          <w:szCs w:val="32"/>
          <w:u w:val="none" w:color="auto"/>
          <w:lang w:eastAsia="zh-CN"/>
        </w:rPr>
        <w:t>改革攻坚营造好环境</w:t>
      </w:r>
    </w:p>
    <w:p>
      <w:pPr>
        <w:keepNext w:val="0"/>
        <w:keepLines w:val="0"/>
        <w:pageBreakBefore w:val="0"/>
        <w:widowControl w:val="0"/>
        <w:kinsoku/>
        <w:wordWrap/>
        <w:overflowPunct/>
        <w:topLinePunct w:val="0"/>
        <w:autoSpaceDE/>
        <w:autoSpaceDN/>
        <w:bidi w:val="0"/>
        <w:adjustRightInd/>
        <w:spacing w:line="560" w:lineRule="exact"/>
        <w:ind w:firstLine="660"/>
        <w:jc w:val="both"/>
        <w:rPr>
          <w:rFonts w:hint="eastAsia" w:ascii="仿宋" w:hAnsi="仿宋" w:eastAsia="仿宋" w:cs="仿宋"/>
          <w:b w:val="0"/>
          <w:bCs w:val="0"/>
          <w:color w:val="auto"/>
          <w:sz w:val="32"/>
          <w:szCs w:val="32"/>
          <w:u w:val="none" w:color="auto"/>
          <w:lang w:eastAsia="zh-CN"/>
        </w:rPr>
      </w:pPr>
      <w:r>
        <w:rPr>
          <w:rFonts w:hint="eastAsia" w:ascii="仿宋" w:hAnsi="仿宋" w:eastAsia="仿宋" w:cs="仿宋"/>
          <w:b/>
          <w:bCs/>
          <w:color w:val="auto"/>
          <w:sz w:val="32"/>
          <w:szCs w:val="32"/>
          <w:u w:val="none" w:color="auto"/>
          <w:lang w:eastAsia="zh-CN"/>
        </w:rPr>
        <w:t>一要持续开展高新区改革攻坚行动。</w:t>
      </w:r>
      <w:r>
        <w:rPr>
          <w:rFonts w:hint="eastAsia" w:ascii="仿宋" w:hAnsi="仿宋" w:eastAsia="仿宋" w:cs="仿宋"/>
          <w:b w:val="0"/>
          <w:bCs w:val="0"/>
          <w:color w:val="auto"/>
          <w:sz w:val="32"/>
          <w:szCs w:val="32"/>
          <w:u w:val="none" w:color="auto"/>
          <w:lang w:eastAsia="zh-CN"/>
        </w:rPr>
        <w:t>按照“扩区、调规、优化、提升”的总体部署，扎实推进高新区高质量发展。深化“三化三制”改革，进一步强化管委会服务企业、招商引资、项目建设、基础设施建设等经济管理职能。</w:t>
      </w:r>
      <w:r>
        <w:rPr>
          <w:rFonts w:hint="eastAsia" w:ascii="仿宋" w:hAnsi="仿宋" w:eastAsia="仿宋" w:cs="仿宋"/>
          <w:b w:val="0"/>
          <w:bCs w:val="0"/>
          <w:color w:val="auto"/>
          <w:sz w:val="32"/>
          <w:szCs w:val="32"/>
          <w:u w:val="none" w:color="auto"/>
          <w:lang w:val="en-US" w:eastAsia="zh-CN"/>
        </w:rPr>
        <w:t>推进工业用地“标准地”出让，推广应用多层标准厂房。通过引资重组、项目合作等方式盘活园区内低效用地，依法推动闲置低效用地腾退出清。突出亩均导向，提高经济密度和投入产出效率，实现土地节约集约高效利用。</w:t>
      </w:r>
      <w:r>
        <w:rPr>
          <w:rFonts w:hint="eastAsia" w:ascii="仿宋" w:hAnsi="仿宋" w:eastAsia="仿宋" w:cs="仿宋"/>
          <w:b/>
          <w:bCs/>
          <w:color w:val="auto"/>
          <w:sz w:val="32"/>
          <w:szCs w:val="32"/>
          <w:u w:val="none" w:color="auto"/>
          <w:lang w:val="en-US" w:eastAsia="zh-CN"/>
        </w:rPr>
        <w:t>二</w:t>
      </w:r>
      <w:r>
        <w:rPr>
          <w:rFonts w:hint="eastAsia" w:ascii="仿宋" w:hAnsi="仿宋" w:eastAsia="仿宋" w:cs="仿宋"/>
          <w:b/>
          <w:bCs/>
          <w:color w:val="auto"/>
          <w:sz w:val="32"/>
          <w:szCs w:val="32"/>
          <w:u w:val="none" w:color="auto"/>
          <w:lang w:eastAsia="zh-CN"/>
        </w:rPr>
        <w:t>要持续开展重点领域改革攻坚行动。</w:t>
      </w:r>
      <w:r>
        <w:rPr>
          <w:rFonts w:hint="eastAsia" w:ascii="仿宋" w:hAnsi="仿宋" w:eastAsia="仿宋" w:cs="仿宋"/>
          <w:b w:val="0"/>
          <w:bCs w:val="0"/>
          <w:i w:val="0"/>
          <w:strike w:val="0"/>
          <w:dstrike w:val="0"/>
          <w:color w:val="auto"/>
          <w:sz w:val="32"/>
          <w:szCs w:val="32"/>
          <w:u w:val="none" w:color="auto"/>
          <w:lang w:eastAsia="zh-CN"/>
        </w:rPr>
        <w:t>做好事业单位重塑性改革“后半篇文章”。</w:t>
      </w:r>
      <w:r>
        <w:rPr>
          <w:rFonts w:hint="eastAsia" w:ascii="仿宋" w:hAnsi="仿宋" w:eastAsia="仿宋" w:cs="仿宋"/>
          <w:b w:val="0"/>
          <w:bCs w:val="0"/>
          <w:color w:val="auto"/>
          <w:sz w:val="32"/>
          <w:szCs w:val="32"/>
          <w:u w:val="none" w:color="auto"/>
          <w:lang w:eastAsia="zh-CN"/>
        </w:rPr>
        <w:t>持续</w:t>
      </w:r>
      <w:r>
        <w:rPr>
          <w:rFonts w:hint="eastAsia" w:ascii="仿宋" w:hAnsi="仿宋" w:eastAsia="仿宋" w:cs="仿宋"/>
          <w:b w:val="0"/>
          <w:bCs w:val="0"/>
          <w:i w:val="0"/>
          <w:strike w:val="0"/>
          <w:dstrike w:val="0"/>
          <w:color w:val="auto"/>
          <w:sz w:val="32"/>
          <w:szCs w:val="32"/>
          <w:u w:val="none" w:color="auto"/>
          <w:lang w:eastAsia="zh-CN"/>
        </w:rPr>
        <w:t>深</w:t>
      </w:r>
      <w:r>
        <w:rPr>
          <w:rFonts w:hint="eastAsia" w:ascii="仿宋" w:hAnsi="仿宋" w:eastAsia="仿宋" w:cs="仿宋"/>
          <w:b w:val="0"/>
          <w:bCs w:val="0"/>
          <w:color w:val="auto"/>
          <w:sz w:val="32"/>
          <w:szCs w:val="32"/>
          <w:u w:val="none" w:color="auto"/>
          <w:lang w:eastAsia="zh-CN"/>
        </w:rPr>
        <w:t>化商事制度改革。加快平台公司市场化转型，着重提升融资能力。稳妥推进农村宅基地制度改革，完善农村集体产权制度、承包地“三权分置”改革成果，持续推进集体经营性建设用地入市。推动供销社综合改革，强化服务“三农”职能。统筹推进“五医联动”改革，深化医保结算改革。</w:t>
      </w:r>
      <w:r>
        <w:rPr>
          <w:rFonts w:hint="eastAsia" w:ascii="仿宋" w:hAnsi="仿宋" w:eastAsia="仿宋" w:cs="仿宋"/>
          <w:b/>
          <w:bCs/>
          <w:color w:val="auto"/>
          <w:sz w:val="32"/>
          <w:szCs w:val="32"/>
          <w:u w:val="none" w:color="auto"/>
          <w:lang w:eastAsia="zh-CN"/>
        </w:rPr>
        <w:t>三要持续开展优化营商环境攻坚行动。</w:t>
      </w:r>
      <w:r>
        <w:rPr>
          <w:rFonts w:hint="eastAsia" w:ascii="仿宋" w:hAnsi="仿宋" w:eastAsia="仿宋" w:cs="仿宋"/>
          <w:b w:val="0"/>
          <w:bCs w:val="0"/>
          <w:color w:val="auto"/>
          <w:sz w:val="32"/>
          <w:szCs w:val="32"/>
          <w:u w:val="none" w:color="auto"/>
          <w:lang w:eastAsia="zh-CN"/>
        </w:rPr>
        <w:t>坚持招服并重，围绕企业服务产业、围绕产业服务生态，千方百计把市场主体在民权的制度性交易成本降到最低，让企业在民权放心投资、专心创业、安心经营。全面推进社会信用体系建设，健全完善信用信息归集共享，拓展信用信息应用场景，开展信用示范创建活动。深入开展“企业服务日”等活动，真心实意解决好制约企业发展的突出问题，推动优惠政策直达快享、免申即享。加强行政执法监督，严肃查处、公开曝光破坏营商环境的典型案例，坚决纠治过度检查、滥用强制措施等影响市场主体正常经营活动的现象，确保年度营商环境考核位次进入全省第一方阵，切实以营商环境新优势催生高质量发展新动能。</w:t>
      </w:r>
    </w:p>
    <w:p>
      <w:pPr>
        <w:keepNext w:val="0"/>
        <w:keepLines w:val="0"/>
        <w:pageBreakBefore w:val="0"/>
        <w:widowControl w:val="0"/>
        <w:kinsoku/>
        <w:wordWrap/>
        <w:overflowPunct/>
        <w:topLinePunct w:val="0"/>
        <w:autoSpaceDE/>
        <w:autoSpaceDN/>
        <w:bidi w:val="0"/>
        <w:adjustRightInd/>
        <w:spacing w:line="560" w:lineRule="exact"/>
        <w:jc w:val="both"/>
        <w:rPr>
          <w:rFonts w:hint="eastAsia" w:ascii="楷体" w:hAnsi="楷体" w:eastAsia="楷体" w:cs="楷体"/>
          <w:b w:val="0"/>
          <w:bCs w:val="0"/>
          <w:color w:val="auto"/>
          <w:sz w:val="32"/>
          <w:szCs w:val="32"/>
          <w:u w:val="none" w:color="auto"/>
          <w:lang w:eastAsia="zh-CN"/>
        </w:rPr>
      </w:pPr>
      <w:bookmarkStart w:id="0" w:name="_GoBack"/>
      <w:bookmarkEnd w:id="0"/>
      <w:r>
        <w:rPr>
          <w:rFonts w:hint="eastAsia" w:ascii="楷体" w:hAnsi="楷体" w:eastAsia="楷体" w:cs="楷体"/>
          <w:b w:val="0"/>
          <w:bCs w:val="0"/>
          <w:color w:val="auto"/>
          <w:sz w:val="32"/>
          <w:szCs w:val="32"/>
          <w:u w:val="none" w:color="auto"/>
          <w:lang w:eastAsia="zh-CN"/>
        </w:rPr>
        <w:t>（四）精心打造韧性宜居城</w:t>
      </w:r>
    </w:p>
    <w:p>
      <w:pPr>
        <w:keepNext w:val="0"/>
        <w:keepLines w:val="0"/>
        <w:pageBreakBefore w:val="0"/>
        <w:widowControl w:val="0"/>
        <w:kinsoku/>
        <w:wordWrap/>
        <w:overflowPunct/>
        <w:topLinePunct w:val="0"/>
        <w:autoSpaceDE/>
        <w:autoSpaceDN/>
        <w:bidi w:val="0"/>
        <w:adjustRightInd/>
        <w:spacing w:line="560" w:lineRule="exact"/>
        <w:ind w:firstLine="660"/>
        <w:jc w:val="both"/>
        <w:rPr>
          <w:rFonts w:hint="eastAsia" w:ascii="仿宋" w:hAnsi="仿宋" w:eastAsia="仿宋" w:cs="仿宋"/>
          <w:b w:val="0"/>
          <w:bCs w:val="0"/>
          <w:color w:val="auto"/>
          <w:sz w:val="32"/>
          <w:szCs w:val="32"/>
          <w:u w:val="none" w:color="auto"/>
          <w:lang w:eastAsia="zh-CN"/>
        </w:rPr>
      </w:pPr>
      <w:r>
        <w:rPr>
          <w:rFonts w:hint="eastAsia" w:ascii="仿宋" w:hAnsi="仿宋" w:eastAsia="仿宋" w:cs="仿宋"/>
          <w:b/>
          <w:bCs/>
          <w:color w:val="auto"/>
          <w:sz w:val="32"/>
          <w:szCs w:val="32"/>
          <w:u w:val="none" w:color="auto"/>
          <w:lang w:eastAsia="zh-CN"/>
        </w:rPr>
        <w:t>一要提升道路通达度。</w:t>
      </w:r>
      <w:r>
        <w:rPr>
          <w:rFonts w:hint="eastAsia" w:ascii="仿宋" w:hAnsi="仿宋" w:eastAsia="仿宋" w:cs="仿宋"/>
          <w:b w:val="0"/>
          <w:bCs w:val="0"/>
          <w:color w:val="auto"/>
          <w:sz w:val="32"/>
          <w:szCs w:val="32"/>
          <w:u w:val="none" w:color="auto"/>
          <w:lang w:eastAsia="zh-CN"/>
        </w:rPr>
        <w:t>打通向阳路（庄周大道北延至黄河大道）、枫杨路（人民路北延至庄周大道）等</w:t>
      </w:r>
      <w:r>
        <w:rPr>
          <w:rFonts w:hint="eastAsia" w:ascii="仿宋" w:hAnsi="仿宋" w:eastAsia="仿宋" w:cs="仿宋"/>
          <w:b w:val="0"/>
          <w:bCs w:val="0"/>
          <w:color w:val="auto"/>
          <w:sz w:val="32"/>
          <w:szCs w:val="32"/>
          <w:u w:val="none" w:color="auto"/>
          <w:lang w:val="en-US" w:eastAsia="zh-CN"/>
        </w:rPr>
        <w:t>10</w:t>
      </w:r>
      <w:r>
        <w:rPr>
          <w:rFonts w:hint="eastAsia" w:ascii="仿宋" w:hAnsi="仿宋" w:eastAsia="仿宋" w:cs="仿宋"/>
          <w:b w:val="0"/>
          <w:bCs w:val="0"/>
          <w:color w:val="auto"/>
          <w:sz w:val="32"/>
          <w:szCs w:val="32"/>
          <w:u w:val="none" w:color="auto"/>
          <w:lang w:eastAsia="zh-CN"/>
        </w:rPr>
        <w:t>条城区断头路；对建业路全段、江山大道（冰熊大道至旺业路）等7条道路进行提升改造；对工农路（治安路至商城路）、科研路（车站北路至商城路）等5条道路进行路灯升级改造，让群众出行更加便捷。</w:t>
      </w:r>
      <w:r>
        <w:rPr>
          <w:rFonts w:hint="eastAsia" w:ascii="仿宋" w:hAnsi="仿宋" w:eastAsia="仿宋" w:cs="仿宋"/>
          <w:b/>
          <w:bCs/>
          <w:color w:val="auto"/>
          <w:sz w:val="32"/>
          <w:szCs w:val="32"/>
          <w:u w:val="none" w:color="auto"/>
          <w:lang w:eastAsia="zh-CN"/>
        </w:rPr>
        <w:t>二要提升功能完善度。</w:t>
      </w:r>
      <w:r>
        <w:rPr>
          <w:rFonts w:hint="eastAsia" w:ascii="仿宋" w:hAnsi="仿宋" w:eastAsia="仿宋" w:cs="仿宋"/>
          <w:b w:val="0"/>
          <w:bCs w:val="0"/>
          <w:color w:val="auto"/>
          <w:sz w:val="32"/>
          <w:szCs w:val="32"/>
          <w:u w:val="none" w:color="auto"/>
          <w:lang w:eastAsia="zh-CN"/>
        </w:rPr>
        <w:t>继续扩大供气、供暖覆盖面，敷设庄周大道（武装部至燕园）、车站南路（状元府邸至海棠苑）等区域接气中压管网</w:t>
      </w:r>
      <w:r>
        <w:rPr>
          <w:rFonts w:hint="eastAsia" w:ascii="仿宋" w:hAnsi="仿宋" w:eastAsia="仿宋" w:cs="仿宋"/>
          <w:b w:val="0"/>
          <w:bCs w:val="0"/>
          <w:color w:val="auto"/>
          <w:sz w:val="32"/>
          <w:szCs w:val="32"/>
          <w:u w:val="none" w:color="auto"/>
          <w:lang w:val="en-US" w:eastAsia="zh-CN"/>
        </w:rPr>
        <w:t>5</w:t>
      </w:r>
      <w:r>
        <w:rPr>
          <w:rFonts w:hint="eastAsia" w:ascii="仿宋" w:hAnsi="仿宋" w:eastAsia="仿宋" w:cs="仿宋"/>
          <w:b w:val="0"/>
          <w:bCs w:val="0"/>
          <w:color w:val="auto"/>
          <w:sz w:val="32"/>
          <w:szCs w:val="32"/>
          <w:u w:val="none" w:color="auto"/>
          <w:lang w:eastAsia="zh-CN"/>
        </w:rPr>
        <w:t>公里，敷设府前街（人民路至和平路）、冰熊大道等区域供热管网</w:t>
      </w:r>
      <w:r>
        <w:rPr>
          <w:rFonts w:hint="eastAsia" w:ascii="仿宋" w:hAnsi="仿宋" w:eastAsia="仿宋" w:cs="仿宋"/>
          <w:b w:val="0"/>
          <w:bCs w:val="0"/>
          <w:color w:val="auto"/>
          <w:sz w:val="32"/>
          <w:szCs w:val="32"/>
          <w:u w:val="none" w:color="auto"/>
          <w:lang w:val="en-US" w:eastAsia="zh-CN"/>
        </w:rPr>
        <w:t>16</w:t>
      </w:r>
      <w:r>
        <w:rPr>
          <w:rFonts w:hint="eastAsia" w:ascii="仿宋" w:hAnsi="仿宋" w:eastAsia="仿宋" w:cs="仿宋"/>
          <w:b w:val="0"/>
          <w:bCs w:val="0"/>
          <w:color w:val="auto"/>
          <w:sz w:val="32"/>
          <w:szCs w:val="32"/>
          <w:u w:val="none" w:color="auto"/>
          <w:lang w:eastAsia="zh-CN"/>
        </w:rPr>
        <w:t>公里，让更多群众用上燃气和暖气。实施污水处理厂提标改造二期工程和供水管网改造项目，保障供水安全。开展城市体检，有序补齐地下管网、防洪排涝等基础设施短板，构建韧性城市。</w:t>
      </w:r>
      <w:r>
        <w:rPr>
          <w:rFonts w:hint="eastAsia" w:ascii="仿宋" w:hAnsi="仿宋" w:eastAsia="仿宋" w:cs="仿宋"/>
          <w:b/>
          <w:bCs/>
          <w:color w:val="auto"/>
          <w:sz w:val="32"/>
          <w:szCs w:val="32"/>
          <w:u w:val="none" w:color="auto"/>
          <w:lang w:eastAsia="zh-CN"/>
        </w:rPr>
        <w:t>三要提升群众宜居度。</w:t>
      </w:r>
      <w:r>
        <w:rPr>
          <w:rFonts w:hint="eastAsia" w:ascii="仿宋" w:hAnsi="仿宋" w:eastAsia="仿宋" w:cs="仿宋"/>
          <w:b w:val="0"/>
          <w:bCs w:val="0"/>
          <w:color w:val="auto"/>
          <w:sz w:val="32"/>
          <w:szCs w:val="32"/>
          <w:u w:val="none" w:color="auto"/>
          <w:lang w:eastAsia="zh-CN"/>
        </w:rPr>
        <w:t>分步实施老城区有机更新项目，持续做好背街小巷改造提升，不断改善老城区面貌和居住环境。持续增加城区绿量，对枫杨路、丹桂路、淮海路、黄山路等道路进行绿化，对旺业路、建业路、和平路及奥林匹克公园进行绿化提升。在秋水路、江山大道等部分路段设置生态停车位，缓解停车难题。大力推进迎宾园、绿洲小铺、清水佳苑三期、安澜家苑等安置房建设。对农场家属院等</w:t>
      </w:r>
      <w:r>
        <w:rPr>
          <w:rFonts w:hint="eastAsia" w:ascii="仿宋" w:hAnsi="仿宋" w:eastAsia="仿宋" w:cs="仿宋"/>
          <w:b w:val="0"/>
          <w:bCs w:val="0"/>
          <w:color w:val="auto"/>
          <w:sz w:val="32"/>
          <w:szCs w:val="32"/>
          <w:u w:val="none" w:color="auto"/>
          <w:lang w:val="en-US" w:eastAsia="zh-CN"/>
        </w:rPr>
        <w:t>7</w:t>
      </w:r>
      <w:r>
        <w:rPr>
          <w:rFonts w:hint="eastAsia" w:ascii="仿宋" w:hAnsi="仿宋" w:eastAsia="仿宋" w:cs="仿宋"/>
          <w:b w:val="0"/>
          <w:bCs w:val="0"/>
          <w:color w:val="auto"/>
          <w:sz w:val="32"/>
          <w:szCs w:val="32"/>
          <w:u w:val="none" w:color="auto"/>
          <w:lang w:eastAsia="zh-CN"/>
        </w:rPr>
        <w:t>个老旧小区进行改造。</w:t>
      </w:r>
      <w:r>
        <w:rPr>
          <w:rFonts w:hint="eastAsia" w:ascii="仿宋" w:hAnsi="仿宋" w:eastAsia="仿宋" w:cs="仿宋"/>
          <w:b/>
          <w:bCs/>
          <w:color w:val="auto"/>
          <w:sz w:val="32"/>
          <w:szCs w:val="32"/>
          <w:u w:val="none" w:color="auto"/>
          <w:lang w:eastAsia="zh-CN"/>
        </w:rPr>
        <w:t>四要提升管理精细度。</w:t>
      </w:r>
      <w:r>
        <w:rPr>
          <w:rFonts w:hint="eastAsia" w:ascii="仿宋" w:hAnsi="仿宋" w:eastAsia="仿宋" w:cs="仿宋"/>
          <w:b w:val="0"/>
          <w:bCs w:val="0"/>
          <w:color w:val="auto"/>
          <w:sz w:val="32"/>
          <w:szCs w:val="32"/>
          <w:u w:val="none" w:color="auto"/>
          <w:lang w:eastAsia="zh-CN"/>
        </w:rPr>
        <w:t>以创建全国文明城、国家卫生县为统领，用好“数字城管”平台，聚焦影响城市形象的“老大难”问题，深化“网格化”管理机制，压实“门前五包”责任，开展市场秩序、交通秩序等专项整治，改善市容市貌，建设“面子”美、“里子”实的高品质城区。</w:t>
      </w:r>
    </w:p>
    <w:p>
      <w:pPr>
        <w:keepNext w:val="0"/>
        <w:keepLines w:val="0"/>
        <w:pageBreakBefore w:val="0"/>
        <w:widowControl w:val="0"/>
        <w:kinsoku/>
        <w:wordWrap/>
        <w:overflowPunct/>
        <w:topLinePunct w:val="0"/>
        <w:autoSpaceDE/>
        <w:autoSpaceDN/>
        <w:bidi w:val="0"/>
        <w:adjustRightInd/>
        <w:spacing w:line="560" w:lineRule="exact"/>
        <w:ind w:firstLine="660"/>
        <w:jc w:val="both"/>
        <w:rPr>
          <w:rFonts w:hint="eastAsia" w:ascii="楷体" w:hAnsi="楷体" w:eastAsia="楷体" w:cs="楷体"/>
          <w:b w:val="0"/>
          <w:bCs w:val="0"/>
          <w:i w:val="0"/>
          <w:strike w:val="0"/>
          <w:dstrike w:val="0"/>
          <w:color w:val="auto"/>
          <w:sz w:val="32"/>
          <w:szCs w:val="32"/>
          <w:u w:val="none" w:color="auto"/>
          <w:lang w:eastAsia="zh-CN"/>
        </w:rPr>
      </w:pPr>
      <w:r>
        <w:rPr>
          <w:rFonts w:hint="eastAsia" w:ascii="楷体" w:hAnsi="楷体" w:eastAsia="楷体" w:cs="楷体"/>
          <w:b w:val="0"/>
          <w:bCs w:val="0"/>
          <w:i w:val="0"/>
          <w:strike w:val="0"/>
          <w:dstrike w:val="0"/>
          <w:color w:val="auto"/>
          <w:sz w:val="32"/>
          <w:szCs w:val="32"/>
          <w:u w:val="none" w:color="auto"/>
          <w:lang w:eastAsia="zh-CN"/>
        </w:rPr>
        <w:t>（五）强农富民接续促振兴</w:t>
      </w:r>
    </w:p>
    <w:p>
      <w:pPr>
        <w:keepNext w:val="0"/>
        <w:keepLines w:val="0"/>
        <w:pageBreakBefore w:val="0"/>
        <w:widowControl w:val="0"/>
        <w:kinsoku/>
        <w:wordWrap/>
        <w:overflowPunct/>
        <w:topLinePunct w:val="0"/>
        <w:autoSpaceDE/>
        <w:autoSpaceDN/>
        <w:bidi w:val="0"/>
        <w:adjustRightInd/>
        <w:snapToGrid/>
        <w:spacing w:line="560" w:lineRule="exact"/>
        <w:ind w:firstLine="660"/>
        <w:jc w:val="both"/>
        <w:rPr>
          <w:rFonts w:hint="eastAsia" w:ascii="仿宋" w:hAnsi="仿宋" w:eastAsia="仿宋" w:cs="仿宋"/>
          <w:b w:val="0"/>
          <w:bCs w:val="0"/>
          <w:color w:val="auto"/>
          <w:sz w:val="32"/>
          <w:szCs w:val="32"/>
          <w:u w:val="none" w:color="auto"/>
          <w:lang w:eastAsia="zh-CN"/>
        </w:rPr>
      </w:pPr>
      <w:r>
        <w:rPr>
          <w:rFonts w:hint="eastAsia" w:ascii="仿宋" w:hAnsi="仿宋" w:eastAsia="仿宋" w:cs="仿宋"/>
          <w:b/>
          <w:bCs/>
          <w:color w:val="auto"/>
          <w:sz w:val="32"/>
          <w:szCs w:val="32"/>
          <w:u w:val="none" w:color="auto"/>
          <w:lang w:eastAsia="zh-CN"/>
        </w:rPr>
        <w:t>一要严守耕地保护红线。</w:t>
      </w:r>
      <w:r>
        <w:rPr>
          <w:rFonts w:hint="eastAsia" w:ascii="仿宋" w:hAnsi="仿宋" w:eastAsia="仿宋" w:cs="仿宋"/>
          <w:b w:val="0"/>
          <w:bCs w:val="0"/>
          <w:color w:val="auto"/>
          <w:sz w:val="32"/>
          <w:szCs w:val="32"/>
          <w:u w:val="none" w:color="auto"/>
          <w:lang w:eastAsia="zh-CN"/>
        </w:rPr>
        <w:t>以“零容忍”的坚决态度，采取“长牙齿”的硬措施，落实最严格的耕地保护制度，坚决遏制增量、加快清理存量，加强日常执法，加大打击力度，严肃整治耕地“非粮化”“非农化”。</w:t>
      </w:r>
      <w:r>
        <w:rPr>
          <w:rFonts w:hint="eastAsia" w:ascii="仿宋" w:hAnsi="仿宋" w:eastAsia="仿宋" w:cs="仿宋"/>
          <w:b/>
          <w:bCs/>
          <w:color w:val="auto"/>
          <w:sz w:val="32"/>
          <w:szCs w:val="32"/>
          <w:u w:val="none" w:color="auto"/>
          <w:lang w:eastAsia="zh-CN"/>
        </w:rPr>
        <w:t>二要扛稳粮食安全重任。</w:t>
      </w:r>
      <w:r>
        <w:rPr>
          <w:rFonts w:hint="eastAsia" w:ascii="仿宋" w:hAnsi="仿宋" w:eastAsia="仿宋" w:cs="仿宋"/>
          <w:b w:val="0"/>
          <w:bCs w:val="0"/>
          <w:color w:val="auto"/>
          <w:sz w:val="32"/>
          <w:szCs w:val="32"/>
          <w:u w:val="none" w:color="auto"/>
          <w:lang w:eastAsia="zh-CN"/>
        </w:rPr>
        <w:t>全面落实粮食安全责任制，确保粮食种植面积稳定在</w:t>
      </w:r>
      <w:r>
        <w:rPr>
          <w:rFonts w:hint="eastAsia" w:ascii="仿宋" w:hAnsi="仿宋" w:eastAsia="仿宋" w:cs="仿宋"/>
          <w:b w:val="0"/>
          <w:bCs w:val="0"/>
          <w:color w:val="auto"/>
          <w:sz w:val="32"/>
          <w:szCs w:val="32"/>
          <w:u w:val="none" w:color="auto"/>
          <w:lang w:val="en-US" w:eastAsia="zh-CN"/>
        </w:rPr>
        <w:t>160</w:t>
      </w:r>
      <w:r>
        <w:rPr>
          <w:rFonts w:hint="eastAsia" w:ascii="仿宋" w:hAnsi="仿宋" w:eastAsia="仿宋" w:cs="仿宋"/>
          <w:b w:val="0"/>
          <w:bCs w:val="0"/>
          <w:color w:val="auto"/>
          <w:sz w:val="32"/>
          <w:szCs w:val="32"/>
          <w:u w:val="none" w:color="auto"/>
          <w:lang w:eastAsia="zh-CN"/>
        </w:rPr>
        <w:t>万亩以上，建设高标准农田示范区5万亩。大力培育种业龙头企业，推动河南省四方种业有限公司等企业尽快落地。继续实施水系连通三年行动计划，完成2023—2024年水系连通及水美乡村建设项目年度工程。</w:t>
      </w:r>
      <w:r>
        <w:rPr>
          <w:rFonts w:hint="eastAsia" w:ascii="仿宋" w:hAnsi="仿宋" w:eastAsia="仿宋" w:cs="仿宋"/>
          <w:b/>
          <w:bCs/>
          <w:color w:val="auto"/>
          <w:sz w:val="32"/>
          <w:szCs w:val="32"/>
          <w:u w:val="none" w:color="auto"/>
          <w:lang w:eastAsia="zh-CN"/>
        </w:rPr>
        <w:t>三要聚力农业提质增效。</w:t>
      </w:r>
      <w:r>
        <w:rPr>
          <w:rFonts w:hint="eastAsia" w:ascii="仿宋" w:hAnsi="仿宋" w:eastAsia="仿宋" w:cs="仿宋"/>
          <w:b w:val="0"/>
          <w:bCs w:val="0"/>
          <w:color w:val="auto"/>
          <w:sz w:val="32"/>
          <w:szCs w:val="32"/>
          <w:u w:val="none" w:color="auto"/>
          <w:lang w:eastAsia="zh-CN"/>
        </w:rPr>
        <w:t>加快一二三产业融合发展，新培育市级以上农业产业园</w:t>
      </w:r>
      <w:r>
        <w:rPr>
          <w:rFonts w:hint="eastAsia" w:ascii="仿宋" w:hAnsi="仿宋" w:eastAsia="仿宋" w:cs="仿宋"/>
          <w:b w:val="0"/>
          <w:bCs w:val="0"/>
          <w:color w:val="auto"/>
          <w:sz w:val="32"/>
          <w:szCs w:val="32"/>
          <w:u w:val="none" w:color="auto"/>
          <w:lang w:val="en-US" w:eastAsia="zh-CN"/>
        </w:rPr>
        <w:t>2</w:t>
      </w:r>
      <w:r>
        <w:rPr>
          <w:rFonts w:hint="eastAsia" w:ascii="仿宋" w:hAnsi="仿宋" w:eastAsia="仿宋" w:cs="仿宋"/>
          <w:b w:val="0"/>
          <w:bCs w:val="0"/>
          <w:color w:val="auto"/>
          <w:sz w:val="32"/>
          <w:szCs w:val="32"/>
          <w:u w:val="none" w:color="auto"/>
          <w:lang w:eastAsia="zh-CN"/>
        </w:rPr>
        <w:t>个，省级以上农业产业化龙头企业</w:t>
      </w:r>
      <w:r>
        <w:rPr>
          <w:rFonts w:hint="eastAsia" w:ascii="仿宋" w:hAnsi="仿宋" w:eastAsia="仿宋" w:cs="仿宋"/>
          <w:b w:val="0"/>
          <w:bCs w:val="0"/>
          <w:color w:val="auto"/>
          <w:sz w:val="32"/>
          <w:szCs w:val="32"/>
          <w:u w:val="none" w:color="auto"/>
          <w:lang w:val="en-US" w:eastAsia="zh-CN"/>
        </w:rPr>
        <w:t>1—2家</w:t>
      </w:r>
      <w:r>
        <w:rPr>
          <w:rFonts w:hint="eastAsia" w:ascii="仿宋" w:hAnsi="仿宋" w:eastAsia="仿宋" w:cs="仿宋"/>
          <w:b w:val="0"/>
          <w:bCs w:val="0"/>
          <w:color w:val="auto"/>
          <w:sz w:val="32"/>
          <w:szCs w:val="32"/>
          <w:u w:val="none" w:color="auto"/>
          <w:lang w:eastAsia="zh-CN"/>
        </w:rPr>
        <w:t>。建设食品工业园，引进优质预制菜加工企业，提升预制菜产业群链发展水平。开展预制菜企业梯次培育行动，支持美是、双龙厨帝、九都等企业做大做强。支持仓储冷链企业研发预制菜专用设备，完善生产预冷、冷链加工配送、中央厨房等配套设施。大力发展油莎豆产业，深化与省农科院合作，抓好油莎豆规模化、标准化种植，打造全省油莎豆良种繁育基地和规模化生产基地。加快推进粮食产业园、宏泰禽业科技园等重点项目建设，扩大优质小麦、黄河故道青山羊、草鱼等特色种植养殖规模。推进农产品质量安全追溯体系建设，争创“国家级农产品质量安全县”。</w:t>
      </w:r>
      <w:r>
        <w:rPr>
          <w:rFonts w:hint="eastAsia" w:ascii="仿宋" w:hAnsi="仿宋" w:eastAsia="仿宋" w:cs="仿宋"/>
          <w:b/>
          <w:bCs/>
          <w:color w:val="auto"/>
          <w:sz w:val="32"/>
          <w:szCs w:val="32"/>
          <w:u w:val="none" w:color="auto"/>
          <w:lang w:eastAsia="zh-CN"/>
        </w:rPr>
        <w:t>四要巩固拓展脱贫成果。</w:t>
      </w:r>
      <w:r>
        <w:rPr>
          <w:rFonts w:hint="eastAsia" w:ascii="仿宋" w:hAnsi="仿宋" w:eastAsia="仿宋" w:cs="仿宋"/>
          <w:b w:val="0"/>
          <w:bCs w:val="0"/>
          <w:color w:val="auto"/>
          <w:sz w:val="32"/>
          <w:szCs w:val="32"/>
          <w:u w:val="none" w:color="auto"/>
          <w:lang w:eastAsia="zh-CN"/>
        </w:rPr>
        <w:t>抓牢动态监测帮扶，持续落实产业、就业、赡养奖补政策，积极实施健康医疗、金融扶持、公益性岗位、保障兜底等帮扶措施，坚决守住不发生规模性返贫的底线。引导做好农村土地流转和适度规模经营，壮大村集体经济收入。扩大优质葡萄、稀有食用菌等特色农产品种植规模，力争发展特色产业种植示范村129个。健全产业发展与脱贫群众利益联结机制，保障脱贫群众持续稳定增收。</w:t>
      </w:r>
      <w:r>
        <w:rPr>
          <w:rFonts w:hint="eastAsia" w:ascii="仿宋" w:hAnsi="仿宋" w:eastAsia="仿宋" w:cs="仿宋"/>
          <w:b/>
          <w:bCs/>
          <w:color w:val="auto"/>
          <w:sz w:val="32"/>
          <w:szCs w:val="32"/>
          <w:u w:val="none" w:color="auto"/>
          <w:lang w:eastAsia="zh-CN"/>
        </w:rPr>
        <w:t>五要扎实推进乡村建设。</w:t>
      </w:r>
      <w:r>
        <w:rPr>
          <w:rFonts w:hint="eastAsia" w:ascii="仿宋" w:hAnsi="仿宋" w:eastAsia="仿宋" w:cs="仿宋"/>
          <w:b w:val="0"/>
          <w:bCs w:val="0"/>
          <w:color w:val="auto"/>
          <w:sz w:val="32"/>
          <w:szCs w:val="32"/>
          <w:u w:val="none" w:color="auto"/>
          <w:lang w:eastAsia="zh-CN"/>
        </w:rPr>
        <w:t>实施310国道修复养护工程，提升改造214省道、001县道等部分路段，建设“四好农村路”。实施林七110千伏变电站主变增容工程、绿洲110千伏输变电工程和配电网改造工程。城乡联动一体化开展全国文明城、国家卫生县创建，建立常态化、长效化、规范化农村人居环境整治工作机制，建设宜居宜业和美乡村。创新乡村人才评价机制，深化新型职业农民职称评定工作，为乡村吸引人才、培育人才、留住人才。</w:t>
      </w:r>
    </w:p>
    <w:p>
      <w:pPr>
        <w:keepNext w:val="0"/>
        <w:keepLines w:val="0"/>
        <w:pageBreakBefore w:val="0"/>
        <w:widowControl w:val="0"/>
        <w:kinsoku/>
        <w:wordWrap/>
        <w:overflowPunct/>
        <w:topLinePunct w:val="0"/>
        <w:autoSpaceDE/>
        <w:autoSpaceDN/>
        <w:bidi w:val="0"/>
        <w:adjustRightInd/>
        <w:snapToGrid/>
        <w:spacing w:line="560" w:lineRule="exact"/>
        <w:ind w:firstLine="660"/>
        <w:jc w:val="both"/>
        <w:textAlignment w:val="baseline"/>
        <w:rPr>
          <w:rFonts w:hint="eastAsia" w:ascii="仿宋" w:hAnsi="仿宋" w:eastAsia="仿宋" w:cs="仿宋"/>
          <w:color w:val="auto"/>
          <w:sz w:val="32"/>
          <w:szCs w:val="32"/>
          <w:u w:val="none" w:color="auto"/>
          <w:lang w:eastAsia="zh-CN"/>
        </w:rPr>
      </w:pPr>
      <w:r>
        <w:rPr>
          <w:rFonts w:hint="eastAsia" w:ascii="楷体" w:hAnsi="楷体" w:eastAsia="楷体" w:cs="楷体"/>
          <w:b w:val="0"/>
          <w:bCs w:val="0"/>
          <w:i w:val="0"/>
          <w:strike w:val="0"/>
          <w:dstrike w:val="0"/>
          <w:color w:val="auto"/>
          <w:sz w:val="32"/>
          <w:szCs w:val="32"/>
          <w:u w:val="none" w:color="auto"/>
        </w:rPr>
        <w:t>（</w:t>
      </w:r>
      <w:r>
        <w:rPr>
          <w:rFonts w:hint="eastAsia" w:ascii="楷体" w:hAnsi="楷体" w:eastAsia="楷体" w:cs="楷体"/>
          <w:b w:val="0"/>
          <w:bCs w:val="0"/>
          <w:i w:val="0"/>
          <w:strike w:val="0"/>
          <w:dstrike w:val="0"/>
          <w:color w:val="auto"/>
          <w:sz w:val="32"/>
          <w:szCs w:val="32"/>
          <w:u w:val="none" w:color="auto"/>
          <w:lang w:eastAsia="zh-CN"/>
        </w:rPr>
        <w:t>六</w:t>
      </w:r>
      <w:r>
        <w:rPr>
          <w:rFonts w:hint="eastAsia" w:ascii="楷体" w:hAnsi="楷体" w:eastAsia="楷体" w:cs="楷体"/>
          <w:b w:val="0"/>
          <w:bCs w:val="0"/>
          <w:i w:val="0"/>
          <w:strike w:val="0"/>
          <w:dstrike w:val="0"/>
          <w:color w:val="auto"/>
          <w:sz w:val="32"/>
          <w:szCs w:val="32"/>
          <w:u w:val="none" w:color="auto"/>
        </w:rPr>
        <w:t>）</w:t>
      </w:r>
      <w:r>
        <w:rPr>
          <w:rFonts w:hint="eastAsia" w:ascii="楷体" w:hAnsi="楷体" w:eastAsia="楷体" w:cs="楷体"/>
          <w:b w:val="0"/>
          <w:bCs w:val="0"/>
          <w:i w:val="0"/>
          <w:strike w:val="0"/>
          <w:dstrike w:val="0"/>
          <w:color w:val="auto"/>
          <w:sz w:val="32"/>
          <w:szCs w:val="32"/>
          <w:u w:val="none" w:color="auto"/>
          <w:lang w:eastAsia="zh-CN"/>
        </w:rPr>
        <w:t>践行初心倾情惠民生</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baseline"/>
        <w:rPr>
          <w:rFonts w:hint="eastAsia" w:ascii="仿宋" w:hAnsi="仿宋" w:eastAsia="仿宋" w:cs="仿宋"/>
          <w:b/>
          <w:bCs/>
          <w:color w:val="auto"/>
          <w:sz w:val="32"/>
          <w:szCs w:val="32"/>
          <w:u w:val="none" w:color="auto"/>
          <w:lang w:eastAsia="zh-CN"/>
        </w:rPr>
      </w:pPr>
      <w:r>
        <w:rPr>
          <w:rFonts w:hint="eastAsia" w:ascii="仿宋" w:hAnsi="仿宋" w:eastAsia="仿宋" w:cs="仿宋"/>
          <w:b/>
          <w:bCs/>
          <w:color w:val="auto"/>
          <w:sz w:val="32"/>
          <w:szCs w:val="32"/>
          <w:u w:val="none" w:color="auto"/>
          <w:lang w:eastAsia="zh-CN"/>
        </w:rPr>
        <w:t>一要构建更加完善的保障体系。</w:t>
      </w:r>
      <w:r>
        <w:rPr>
          <w:rFonts w:hint="eastAsia" w:ascii="仿宋" w:hAnsi="仿宋" w:eastAsia="仿宋" w:cs="仿宋"/>
          <w:color w:val="auto"/>
          <w:sz w:val="32"/>
          <w:szCs w:val="32"/>
          <w:u w:val="none" w:color="auto"/>
          <w:lang w:eastAsia="zh-CN"/>
        </w:rPr>
        <w:t>实施更加积极的就业政策，落实落细就业优先政策，完善就业创业帮扶举措，新增城镇就业6600人。持续开展“人人持证、技能河南”行动，实施职业技能等级认定提质扩面，完成2万人培训任务，新增技能人才1.65万人，新增高技能人才</w:t>
      </w:r>
      <w:r>
        <w:rPr>
          <w:rFonts w:hint="eastAsia" w:ascii="仿宋" w:hAnsi="仿宋" w:eastAsia="仿宋" w:cs="仿宋"/>
          <w:color w:val="auto"/>
          <w:sz w:val="32"/>
          <w:szCs w:val="32"/>
          <w:u w:val="none" w:color="auto"/>
          <w:lang w:val="en-US" w:eastAsia="zh-CN"/>
        </w:rPr>
        <w:t>4850</w:t>
      </w:r>
      <w:r>
        <w:rPr>
          <w:rFonts w:hint="eastAsia" w:ascii="仿宋" w:hAnsi="仿宋" w:eastAsia="仿宋" w:cs="仿宋"/>
          <w:color w:val="auto"/>
          <w:sz w:val="32"/>
          <w:szCs w:val="32"/>
          <w:u w:val="none" w:color="auto"/>
          <w:lang w:eastAsia="zh-CN"/>
        </w:rPr>
        <w:t>人。</w:t>
      </w:r>
      <w:r>
        <w:rPr>
          <w:rFonts w:hint="eastAsia" w:ascii="仿宋" w:hAnsi="仿宋" w:eastAsia="仿宋" w:cs="仿宋"/>
          <w:b w:val="0"/>
          <w:bCs w:val="0"/>
          <w:color w:val="auto"/>
          <w:sz w:val="32"/>
          <w:szCs w:val="32"/>
          <w:u w:val="none" w:color="auto"/>
          <w:lang w:eastAsia="zh-CN"/>
        </w:rPr>
        <w:t>全面推进医保电子凭证推广应用，优化异地就医举措。以创建全国新时代养老工作先进单位为抓手，构建全覆盖多层次养老服务体系，建设19个乡镇（街道）社工服务站，建成5个日间照料中心，完成</w:t>
      </w:r>
      <w:r>
        <w:rPr>
          <w:rFonts w:hint="eastAsia" w:ascii="仿宋" w:hAnsi="仿宋" w:eastAsia="仿宋" w:cs="仿宋"/>
          <w:b w:val="0"/>
          <w:bCs w:val="0"/>
          <w:color w:val="auto"/>
          <w:sz w:val="32"/>
          <w:szCs w:val="32"/>
          <w:u w:val="none" w:color="auto"/>
          <w:lang w:val="en-US" w:eastAsia="zh-CN"/>
        </w:rPr>
        <w:t>393</w:t>
      </w:r>
      <w:r>
        <w:rPr>
          <w:rFonts w:hint="eastAsia" w:ascii="仿宋" w:hAnsi="仿宋" w:eastAsia="仿宋" w:cs="仿宋"/>
          <w:b w:val="0"/>
          <w:bCs w:val="0"/>
          <w:color w:val="auto"/>
          <w:sz w:val="32"/>
          <w:szCs w:val="32"/>
          <w:u w:val="none" w:color="auto"/>
          <w:lang w:eastAsia="zh-CN"/>
        </w:rPr>
        <w:t>户适老化改造。扎实开展双拥工作，巩固和发展军政军民团结，打造“枫桥杯”式退役军人服务站，支持建设民权退役军人直播中心，争创“全国双拥模范县”。</w:t>
      </w:r>
      <w:r>
        <w:rPr>
          <w:rFonts w:hint="eastAsia" w:ascii="仿宋" w:hAnsi="仿宋" w:eastAsia="仿宋" w:cs="仿宋"/>
          <w:b/>
          <w:bCs/>
          <w:color w:val="auto"/>
          <w:sz w:val="32"/>
          <w:szCs w:val="32"/>
          <w:u w:val="none" w:color="auto"/>
          <w:lang w:eastAsia="zh-CN"/>
        </w:rPr>
        <w:t>二要提供更加优质的公共服务。</w:t>
      </w:r>
      <w:r>
        <w:rPr>
          <w:rFonts w:hint="eastAsia" w:ascii="仿宋" w:hAnsi="仿宋" w:eastAsia="仿宋" w:cs="仿宋"/>
          <w:b w:val="0"/>
          <w:bCs w:val="0"/>
          <w:i w:val="0"/>
          <w:strike w:val="0"/>
          <w:dstrike w:val="0"/>
          <w:color w:val="auto"/>
          <w:sz w:val="32"/>
          <w:szCs w:val="32"/>
          <w:u w:val="none" w:color="auto"/>
          <w:lang w:eastAsia="zh-CN"/>
        </w:rPr>
        <w:t>深化健康民权建设，强化</w:t>
      </w:r>
      <w:r>
        <w:rPr>
          <w:rFonts w:hint="eastAsia" w:ascii="仿宋" w:hAnsi="仿宋" w:eastAsia="仿宋" w:cs="仿宋"/>
          <w:b w:val="0"/>
          <w:bCs w:val="0"/>
          <w:color w:val="auto"/>
          <w:sz w:val="32"/>
          <w:szCs w:val="32"/>
          <w:u w:val="none" w:color="auto"/>
          <w:lang w:eastAsia="zh-CN"/>
        </w:rPr>
        <w:t>基层医疗卫生机构服务能力，力争基层医疗卫生机构标准化达标率100%，公有产权村卫生室比例达到90%以上。完善县、乡、村（社区）公共卫生服务体系，制定慢性病防控公共政策，创建“国家级慢性病综合防控示范区”。</w:t>
      </w:r>
      <w:r>
        <w:rPr>
          <w:rFonts w:hint="eastAsia" w:ascii="仿宋" w:hAnsi="仿宋" w:eastAsia="仿宋" w:cs="仿宋"/>
          <w:b w:val="0"/>
          <w:bCs w:val="0"/>
          <w:i w:val="0"/>
          <w:strike w:val="0"/>
          <w:dstrike w:val="0"/>
          <w:color w:val="auto"/>
          <w:sz w:val="32"/>
          <w:szCs w:val="32"/>
          <w:u w:val="none" w:color="auto"/>
          <w:lang w:eastAsia="zh-CN"/>
        </w:rPr>
        <w:t>优先发展教育事业，</w:t>
      </w:r>
      <w:r>
        <w:rPr>
          <w:rFonts w:hint="eastAsia" w:ascii="仿宋" w:hAnsi="仿宋" w:eastAsia="仿宋" w:cs="仿宋"/>
          <w:b w:val="0"/>
          <w:bCs w:val="0"/>
          <w:color w:val="auto"/>
          <w:sz w:val="32"/>
          <w:szCs w:val="32"/>
          <w:u w:val="none" w:color="auto"/>
          <w:lang w:eastAsia="zh-CN"/>
        </w:rPr>
        <w:t>新建祥和幼儿园、人和镇实验幼儿园，改扩建庄子镇中心幼儿园、白云寺镇李岗幼儿园，建设</w:t>
      </w:r>
      <w:r>
        <w:rPr>
          <w:rFonts w:hint="eastAsia" w:ascii="仿宋" w:hAnsi="仿宋" w:eastAsia="仿宋" w:cs="仿宋"/>
          <w:b w:val="0"/>
          <w:bCs w:val="0"/>
          <w:color w:val="auto"/>
          <w:sz w:val="32"/>
          <w:szCs w:val="32"/>
          <w:u w:val="none" w:color="auto"/>
          <w:lang w:val="en-US" w:eastAsia="zh-CN"/>
        </w:rPr>
        <w:t>野岗镇第二初级中学</w:t>
      </w:r>
      <w:r>
        <w:rPr>
          <w:rFonts w:hint="eastAsia" w:ascii="仿宋" w:hAnsi="仿宋" w:eastAsia="仿宋" w:cs="仿宋"/>
          <w:b w:val="0"/>
          <w:bCs w:val="0"/>
          <w:color w:val="auto"/>
          <w:sz w:val="32"/>
          <w:szCs w:val="32"/>
          <w:u w:val="none" w:color="auto"/>
          <w:lang w:eastAsia="zh-CN"/>
        </w:rPr>
        <w:t>、</w:t>
      </w:r>
      <w:r>
        <w:rPr>
          <w:rFonts w:hint="eastAsia" w:ascii="仿宋" w:hAnsi="仿宋" w:eastAsia="仿宋" w:cs="仿宋"/>
          <w:b w:val="0"/>
          <w:bCs w:val="0"/>
          <w:sz w:val="32"/>
          <w:szCs w:val="32"/>
          <w:lang w:val="en-US" w:eastAsia="zh-CN"/>
        </w:rPr>
        <w:t>庄子镇中心小学</w:t>
      </w:r>
      <w:r>
        <w:rPr>
          <w:rFonts w:hint="eastAsia" w:ascii="仿宋" w:hAnsi="仿宋" w:eastAsia="仿宋" w:cs="仿宋"/>
          <w:b w:val="0"/>
          <w:bCs w:val="0"/>
          <w:color w:val="auto"/>
          <w:sz w:val="32"/>
          <w:szCs w:val="32"/>
          <w:u w:val="none" w:color="auto"/>
          <w:lang w:eastAsia="zh-CN"/>
        </w:rPr>
        <w:t>等</w:t>
      </w:r>
      <w:r>
        <w:rPr>
          <w:rFonts w:hint="eastAsia" w:ascii="仿宋" w:hAnsi="仿宋" w:eastAsia="仿宋" w:cs="仿宋"/>
          <w:b w:val="0"/>
          <w:bCs w:val="0"/>
          <w:color w:val="auto"/>
          <w:sz w:val="32"/>
          <w:szCs w:val="32"/>
          <w:u w:val="none" w:color="auto"/>
          <w:lang w:val="en-US" w:eastAsia="zh-CN"/>
        </w:rPr>
        <w:t>4所农村寄宿制小学，新建林七乡初级中学、野岗镇第一初级中学</w:t>
      </w:r>
      <w:r>
        <w:rPr>
          <w:rFonts w:hint="eastAsia" w:ascii="仿宋" w:hAnsi="仿宋" w:eastAsia="仿宋" w:cs="仿宋"/>
          <w:b w:val="0"/>
          <w:bCs w:val="0"/>
          <w:color w:val="auto"/>
          <w:sz w:val="32"/>
          <w:szCs w:val="32"/>
          <w:u w:val="none" w:color="auto"/>
          <w:lang w:eastAsia="zh-CN"/>
        </w:rPr>
        <w:t>农村教师周转宿舍60套</w:t>
      </w:r>
      <w:r>
        <w:rPr>
          <w:rFonts w:hint="eastAsia" w:ascii="仿宋" w:hAnsi="仿宋" w:eastAsia="仿宋" w:cs="仿宋"/>
          <w:b w:val="0"/>
          <w:bCs w:val="0"/>
          <w:color w:val="auto"/>
          <w:sz w:val="32"/>
          <w:szCs w:val="32"/>
          <w:u w:val="none" w:color="auto"/>
          <w:lang w:val="en-US" w:eastAsia="zh-CN"/>
        </w:rPr>
        <w:t>。</w:t>
      </w:r>
      <w:r>
        <w:rPr>
          <w:rFonts w:hint="eastAsia" w:ascii="仿宋" w:hAnsi="仿宋" w:eastAsia="仿宋" w:cs="仿宋"/>
          <w:b w:val="0"/>
          <w:bCs w:val="0"/>
          <w:color w:val="auto"/>
          <w:sz w:val="32"/>
          <w:szCs w:val="32"/>
          <w:u w:val="none" w:color="auto"/>
          <w:lang w:eastAsia="zh-CN"/>
        </w:rPr>
        <w:t>深化政校企合作，加快筹建商丘职业技术学院机电制冷工程学院。持续推进“县管校聘”改革，开展校长职级评定，激发教学队伍内在活力。深化名校结对、名师帮带等措施，推动集团化办学取得实效，力争教育水平进入全市先进行列，争创“市长教育教学质量奖”。大力开展全民健身活动，办好全民运动会。</w:t>
      </w:r>
      <w:r>
        <w:rPr>
          <w:rFonts w:hint="eastAsia" w:ascii="仿宋" w:hAnsi="仿宋" w:eastAsia="仿宋" w:cs="仿宋"/>
          <w:b/>
          <w:bCs/>
          <w:color w:val="auto"/>
          <w:sz w:val="32"/>
          <w:szCs w:val="32"/>
          <w:u w:val="none" w:color="auto"/>
          <w:lang w:eastAsia="zh-CN"/>
        </w:rPr>
        <w:t>三要创造更加丰富的文化生活。</w:t>
      </w:r>
      <w:r>
        <w:rPr>
          <w:rFonts w:hint="eastAsia" w:ascii="仿宋" w:hAnsi="仿宋" w:eastAsia="仿宋" w:cs="仿宋"/>
          <w:b w:val="0"/>
          <w:bCs w:val="0"/>
          <w:color w:val="auto"/>
          <w:sz w:val="32"/>
          <w:szCs w:val="32"/>
          <w:u w:val="none" w:color="auto"/>
          <w:lang w:eastAsia="zh-CN"/>
        </w:rPr>
        <w:t>加强乡村文化合作社和文艺轻骑兵队伍建设，打造“百姓公益课堂”“乡村文化合作社联动展演”两个群众文化活动品牌。大力开展“护苗”“净网”行动，深入推进“扫黄打非”。新建城市书房</w:t>
      </w:r>
      <w:r>
        <w:rPr>
          <w:rFonts w:hint="eastAsia" w:ascii="仿宋" w:hAnsi="仿宋" w:eastAsia="仿宋" w:cs="仿宋"/>
          <w:b w:val="0"/>
          <w:bCs w:val="0"/>
          <w:color w:val="auto"/>
          <w:sz w:val="32"/>
          <w:szCs w:val="32"/>
          <w:u w:val="none" w:color="auto"/>
          <w:lang w:val="en-US" w:eastAsia="zh-CN"/>
        </w:rPr>
        <w:t>4</w:t>
      </w:r>
      <w:r>
        <w:rPr>
          <w:rFonts w:hint="eastAsia" w:ascii="仿宋" w:hAnsi="仿宋" w:eastAsia="仿宋" w:cs="仿宋"/>
          <w:b w:val="0"/>
          <w:bCs w:val="0"/>
          <w:color w:val="auto"/>
          <w:sz w:val="32"/>
          <w:szCs w:val="32"/>
          <w:u w:val="none" w:color="auto"/>
          <w:lang w:eastAsia="zh-CN"/>
        </w:rPr>
        <w:t>座，完善城区15分钟阅读圈。提升改造庄子文化馆，打造“数字+文化+旅游+研学”为一体的综合性沉浸式服务场馆。以葡萄酒厂遗址博物馆为依托，建设葡萄酒博物馆和夜经济文化街区。完成申甘林带河南塞罕坝精神培训体验中心、自驾车房车营地、康养中心建设。持续加强文物和文化遗产的梳理挖掘，积极推进黄河故道大堤、牛牧岗龙山文化遗址、李馆地道等文旅项目。</w:t>
      </w:r>
      <w:r>
        <w:rPr>
          <w:rFonts w:hint="eastAsia" w:ascii="仿宋" w:hAnsi="仿宋" w:eastAsia="仿宋" w:cs="仿宋"/>
          <w:b/>
          <w:bCs/>
          <w:color w:val="auto"/>
          <w:sz w:val="32"/>
          <w:szCs w:val="32"/>
          <w:u w:val="none" w:color="auto"/>
          <w:lang w:eastAsia="zh-CN"/>
        </w:rPr>
        <w:t>四要建设更加和谐的平安民权。</w:t>
      </w:r>
      <w:r>
        <w:rPr>
          <w:rFonts w:hint="eastAsia" w:ascii="仿宋" w:hAnsi="仿宋" w:eastAsia="仿宋" w:cs="仿宋"/>
          <w:b w:val="0"/>
          <w:bCs w:val="0"/>
          <w:i w:val="0"/>
          <w:strike w:val="0"/>
          <w:dstrike w:val="0"/>
          <w:color w:val="auto"/>
          <w:sz w:val="32"/>
          <w:szCs w:val="32"/>
          <w:u w:val="none" w:color="auto"/>
          <w:lang w:eastAsia="zh-CN"/>
        </w:rPr>
        <w:t>坚决守护人民健康，</w:t>
      </w:r>
      <w:r>
        <w:rPr>
          <w:rFonts w:hint="eastAsia" w:ascii="仿宋" w:hAnsi="仿宋" w:eastAsia="仿宋" w:cs="仿宋"/>
          <w:b w:val="0"/>
          <w:bCs w:val="0"/>
          <w:color w:val="auto"/>
          <w:sz w:val="32"/>
          <w:szCs w:val="32"/>
          <w:u w:val="none" w:color="auto"/>
          <w:lang w:eastAsia="zh-CN"/>
        </w:rPr>
        <w:t>常态化做好疾病预防工作，保障人民群众身体健康。</w:t>
      </w:r>
      <w:r>
        <w:rPr>
          <w:rFonts w:hint="eastAsia" w:ascii="仿宋" w:hAnsi="仿宋" w:eastAsia="仿宋" w:cs="仿宋"/>
          <w:b w:val="0"/>
          <w:bCs w:val="0"/>
          <w:i w:val="0"/>
          <w:strike w:val="0"/>
          <w:dstrike w:val="0"/>
          <w:color w:val="auto"/>
          <w:sz w:val="32"/>
          <w:szCs w:val="32"/>
          <w:u w:val="none" w:color="auto"/>
          <w:lang w:eastAsia="zh-CN"/>
        </w:rPr>
        <w:t>切实抓好安全生产，</w:t>
      </w:r>
      <w:r>
        <w:rPr>
          <w:rFonts w:hint="eastAsia" w:ascii="仿宋" w:hAnsi="仿宋" w:eastAsia="仿宋" w:cs="仿宋"/>
          <w:b w:val="0"/>
          <w:bCs w:val="0"/>
          <w:color w:val="auto"/>
          <w:sz w:val="32"/>
          <w:szCs w:val="32"/>
          <w:u w:val="none" w:color="auto"/>
          <w:lang w:eastAsia="zh-CN"/>
        </w:rPr>
        <w:t>全面落实“十五条”硬措施，扎实开展重大事故隐患专项整治行动，确保安全生产形势平稳向好。</w:t>
      </w:r>
      <w:r>
        <w:rPr>
          <w:rFonts w:hint="eastAsia" w:ascii="仿宋" w:hAnsi="仿宋" w:eastAsia="仿宋" w:cs="仿宋"/>
          <w:b w:val="0"/>
          <w:bCs w:val="0"/>
          <w:i w:val="0"/>
          <w:strike w:val="0"/>
          <w:dstrike w:val="0"/>
          <w:color w:val="auto"/>
          <w:sz w:val="32"/>
          <w:szCs w:val="32"/>
          <w:u w:val="none" w:color="auto"/>
          <w:lang w:eastAsia="zh-CN"/>
        </w:rPr>
        <w:t>持续加强社会治理，</w:t>
      </w:r>
      <w:r>
        <w:rPr>
          <w:rFonts w:hint="eastAsia" w:ascii="仿宋" w:hAnsi="仿宋" w:eastAsia="仿宋" w:cs="仿宋"/>
          <w:b w:val="0"/>
          <w:bCs w:val="0"/>
          <w:color w:val="auto"/>
          <w:sz w:val="32"/>
          <w:szCs w:val="32"/>
          <w:u w:val="none" w:color="auto"/>
          <w:lang w:eastAsia="zh-CN"/>
        </w:rPr>
        <w:t>创新开展“五零”村（社区、单位）平安创建，坚持“四治”融合路径，守牢“五个不发生”底线，全力维护社会大局和谐稳定。深入开展“八五”普法，夯实创建全国“八五”普法先进县基础。加强食品药品安全监管，助力商丘创建“国家食品安全示范城市”。防范化解金融风险，加大案件处置力度，</w:t>
      </w:r>
      <w:r>
        <w:rPr>
          <w:rFonts w:hint="eastAsia" w:ascii="仿宋" w:hAnsi="仿宋" w:eastAsia="仿宋" w:cs="仿宋"/>
          <w:color w:val="auto"/>
          <w:sz w:val="32"/>
          <w:szCs w:val="32"/>
          <w:u w:val="none" w:color="auto"/>
          <w:lang w:eastAsia="zh-CN"/>
        </w:rPr>
        <w:t>牢牢守住不发生区域性系统性金融风险的底线。</w:t>
      </w:r>
      <w:r>
        <w:rPr>
          <w:rFonts w:hint="eastAsia" w:ascii="仿宋" w:hAnsi="仿宋" w:eastAsia="仿宋" w:cs="仿宋"/>
          <w:b/>
          <w:bCs/>
          <w:color w:val="auto"/>
          <w:sz w:val="32"/>
          <w:szCs w:val="32"/>
          <w:u w:val="none" w:color="auto"/>
          <w:lang w:eastAsia="zh-CN"/>
        </w:rPr>
        <w:t>五要打造更加美丽的生态民权。</w:t>
      </w:r>
      <w:r>
        <w:rPr>
          <w:rFonts w:hint="eastAsia" w:ascii="仿宋" w:hAnsi="仿宋" w:eastAsia="仿宋" w:cs="仿宋"/>
          <w:b w:val="0"/>
          <w:bCs w:val="0"/>
          <w:i w:val="0"/>
          <w:strike w:val="0"/>
          <w:dstrike w:val="0"/>
          <w:color w:val="auto"/>
          <w:sz w:val="32"/>
          <w:szCs w:val="32"/>
          <w:u w:val="none" w:color="auto"/>
          <w:lang w:eastAsia="zh-CN"/>
        </w:rPr>
        <w:t>深入推进污染防治，</w:t>
      </w:r>
      <w:r>
        <w:rPr>
          <w:rFonts w:hint="eastAsia" w:ascii="仿宋" w:hAnsi="仿宋" w:eastAsia="仿宋" w:cs="仿宋"/>
          <w:b w:val="0"/>
          <w:bCs w:val="0"/>
          <w:color w:val="auto"/>
          <w:sz w:val="32"/>
          <w:szCs w:val="32"/>
          <w:u w:val="none" w:color="auto"/>
          <w:lang w:eastAsia="zh-CN"/>
        </w:rPr>
        <w:t>巩固拓展城市黑臭水体治理成果，持续打好水源地保护攻坚战。严控土壤污染，做好</w:t>
      </w:r>
      <w:r>
        <w:rPr>
          <w:rFonts w:hint="eastAsia" w:ascii="仿宋" w:hAnsi="仿宋" w:eastAsia="仿宋" w:cs="仿宋"/>
          <w:b w:val="0"/>
          <w:bCs w:val="0"/>
          <w:i w:val="0"/>
          <w:strike w:val="0"/>
          <w:dstrike w:val="0"/>
          <w:color w:val="auto"/>
          <w:sz w:val="32"/>
          <w:szCs w:val="32"/>
          <w:u w:val="none" w:color="auto"/>
          <w:lang w:eastAsia="zh-CN"/>
        </w:rPr>
        <w:t>国土绿化，</w:t>
      </w:r>
      <w:r>
        <w:rPr>
          <w:rFonts w:hint="eastAsia" w:ascii="仿宋" w:hAnsi="仿宋" w:eastAsia="仿宋" w:cs="仿宋"/>
          <w:b w:val="0"/>
          <w:bCs w:val="0"/>
          <w:color w:val="auto"/>
          <w:sz w:val="32"/>
          <w:szCs w:val="32"/>
          <w:u w:val="none" w:color="auto"/>
          <w:lang w:eastAsia="zh-CN"/>
        </w:rPr>
        <w:t>完成造林面积4760亩。积极推进黄河故道国际重要湿地生</w:t>
      </w:r>
      <w:r>
        <w:rPr>
          <w:rFonts w:hint="eastAsia" w:ascii="仿宋" w:hAnsi="仿宋" w:eastAsia="仿宋" w:cs="仿宋"/>
          <w:color w:val="auto"/>
          <w:sz w:val="32"/>
          <w:szCs w:val="32"/>
          <w:u w:val="none" w:color="auto"/>
          <w:lang w:eastAsia="zh-CN"/>
        </w:rPr>
        <w:t>态保护和修复项目、黄河故道一期水生态治理项目，维护和谐共生的美好环境，</w:t>
      </w:r>
      <w:r>
        <w:rPr>
          <w:rFonts w:hint="eastAsia" w:ascii="仿宋" w:hAnsi="仿宋" w:eastAsia="仿宋" w:cs="仿宋"/>
          <w:b w:val="0"/>
          <w:bCs w:val="0"/>
          <w:color w:val="auto"/>
          <w:sz w:val="32"/>
          <w:szCs w:val="32"/>
          <w:u w:val="none" w:color="auto"/>
          <w:lang w:eastAsia="zh-CN"/>
        </w:rPr>
        <w:t>争创“省级生态文明建设示范县”，启动“国家级生态文明建设示范县”创建。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baseline"/>
        <w:rPr>
          <w:rFonts w:hint="eastAsia" w:ascii="仿宋_GB2312" w:hAnsi="仿宋_GB2312" w:eastAsia="仿宋_GB2312" w:cs="仿宋_GB2312"/>
          <w:color w:val="auto"/>
          <w:sz w:val="32"/>
          <w:szCs w:val="32"/>
          <w:u w:val="none" w:color="auto"/>
        </w:rPr>
      </w:pPr>
      <w:r>
        <w:rPr>
          <w:rFonts w:hint="eastAsia" w:ascii="仿宋" w:hAnsi="仿宋" w:eastAsia="仿宋" w:cs="仿宋"/>
          <w:color w:val="auto"/>
          <w:sz w:val="32"/>
          <w:szCs w:val="32"/>
          <w:u w:val="none" w:color="auto"/>
          <w:lang w:eastAsia="zh-CN"/>
        </w:rPr>
        <w:t>在做好以上工作的同时，我们要持续加强社会主义核心价值观教育，深化群众性精神文明创建。</w:t>
      </w:r>
      <w:r>
        <w:rPr>
          <w:rFonts w:hint="eastAsia" w:ascii="仿宋" w:hAnsi="仿宋" w:eastAsia="仿宋" w:cs="仿宋"/>
          <w:color w:val="auto"/>
          <w:sz w:val="32"/>
          <w:szCs w:val="32"/>
          <w:u w:val="none" w:color="auto"/>
        </w:rPr>
        <w:t>深入推进国防教育和国防后备力量建设，支持</w:t>
      </w:r>
      <w:r>
        <w:rPr>
          <w:rFonts w:hint="eastAsia" w:ascii="仿宋" w:hAnsi="仿宋" w:eastAsia="仿宋" w:cs="仿宋"/>
          <w:color w:val="auto"/>
          <w:sz w:val="32"/>
          <w:szCs w:val="32"/>
          <w:u w:val="none" w:color="auto"/>
          <w:lang w:eastAsia="zh-CN"/>
        </w:rPr>
        <w:t>驻民</w:t>
      </w:r>
      <w:r>
        <w:rPr>
          <w:rFonts w:hint="eastAsia" w:ascii="仿宋" w:hAnsi="仿宋" w:eastAsia="仿宋" w:cs="仿宋"/>
          <w:color w:val="auto"/>
          <w:sz w:val="32"/>
          <w:szCs w:val="32"/>
          <w:u w:val="none" w:color="auto"/>
        </w:rPr>
        <w:t>部队、民兵和人民防空建设</w:t>
      </w:r>
      <w:r>
        <w:rPr>
          <w:rFonts w:hint="eastAsia" w:ascii="仿宋" w:hAnsi="仿宋" w:eastAsia="仿宋" w:cs="仿宋"/>
          <w:color w:val="auto"/>
          <w:sz w:val="32"/>
          <w:szCs w:val="32"/>
          <w:u w:val="none" w:color="auto"/>
          <w:lang w:eastAsia="zh-CN"/>
        </w:rPr>
        <w:t>。</w:t>
      </w:r>
      <w:r>
        <w:rPr>
          <w:rFonts w:hint="eastAsia" w:ascii="仿宋" w:hAnsi="仿宋" w:eastAsia="仿宋" w:cs="仿宋"/>
          <w:color w:val="auto"/>
          <w:sz w:val="32"/>
          <w:szCs w:val="32"/>
          <w:u w:val="none" w:color="auto"/>
        </w:rPr>
        <w:t>支持工会、共青团、妇联等人民团体开展工作，发挥工商联等社会团体作用。做好外事、侨务、红十字、统计、审计、气象、史志、烟草、机关事务管理</w:t>
      </w:r>
      <w:r>
        <w:rPr>
          <w:rFonts w:hint="eastAsia" w:ascii="仿宋" w:hAnsi="仿宋" w:eastAsia="仿宋" w:cs="仿宋"/>
          <w:color w:val="auto"/>
          <w:sz w:val="32"/>
          <w:szCs w:val="32"/>
          <w:u w:val="none" w:color="auto"/>
          <w:lang w:eastAsia="zh-CN"/>
        </w:rPr>
        <w:t>和退役军人保障</w:t>
      </w:r>
      <w:r>
        <w:rPr>
          <w:rFonts w:hint="eastAsia" w:ascii="仿宋" w:hAnsi="仿宋" w:eastAsia="仿宋" w:cs="仿宋"/>
          <w:color w:val="auto"/>
          <w:sz w:val="32"/>
          <w:szCs w:val="32"/>
          <w:u w:val="none" w:color="auto"/>
        </w:rPr>
        <w:t>等工作。</w:t>
      </w:r>
    </w:p>
    <w:p>
      <w:pPr>
        <w:pStyle w:val="10"/>
        <w:keepNext w:val="0"/>
        <w:keepLines w:val="0"/>
        <w:pageBreakBefore w:val="0"/>
        <w:widowControl/>
        <w:kinsoku/>
        <w:wordWrap/>
        <w:overflowPunct/>
        <w:topLinePunct w:val="0"/>
        <w:autoSpaceDE/>
        <w:autoSpaceDN/>
        <w:bidi w:val="0"/>
        <w:adjustRightInd/>
        <w:snapToGrid/>
        <w:spacing w:before="0" w:beforeLines="80" w:after="0" w:afterLines="80" w:line="540" w:lineRule="exact"/>
        <w:ind w:left="0" w:leftChars="0" w:firstLine="0" w:firstLineChars="0"/>
        <w:jc w:val="center"/>
        <w:textAlignment w:val="baseline"/>
        <w:rPr>
          <w:rFonts w:hint="eastAsia" w:ascii="仿宋" w:hAnsi="仿宋" w:eastAsia="仿宋" w:cs="仿宋"/>
          <w:color w:val="auto"/>
          <w:sz w:val="32"/>
          <w:szCs w:val="32"/>
          <w:u w:val="none" w:color="auto"/>
        </w:rPr>
      </w:pPr>
      <w:r>
        <w:rPr>
          <w:rFonts w:hint="eastAsia" w:ascii="黑体" w:hAnsi="黑体" w:eastAsia="黑体" w:cs="黑体"/>
          <w:color w:val="auto"/>
          <w:sz w:val="32"/>
          <w:szCs w:val="32"/>
          <w:u w:val="none" w:color="auto"/>
          <w:lang w:eastAsia="zh-CN"/>
        </w:rPr>
        <w:t>三、</w:t>
      </w:r>
      <w:r>
        <w:rPr>
          <w:rFonts w:hint="eastAsia" w:hAnsi="黑体" w:cs="黑体"/>
          <w:color w:val="auto"/>
          <w:sz w:val="32"/>
          <w:szCs w:val="32"/>
          <w:u w:val="none" w:color="auto"/>
          <w:lang w:eastAsia="zh-CN"/>
        </w:rPr>
        <w:t>加强</w:t>
      </w:r>
      <w:r>
        <w:rPr>
          <w:rFonts w:hint="eastAsia" w:ascii="黑体" w:hAnsi="黑体" w:eastAsia="黑体" w:cs="黑体"/>
          <w:color w:val="auto"/>
          <w:sz w:val="32"/>
          <w:szCs w:val="32"/>
          <w:u w:val="none" w:color="auto"/>
          <w:lang w:eastAsia="zh-CN"/>
        </w:rPr>
        <w:t>政府自身建设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baseline"/>
        <w:rPr>
          <w:rFonts w:hint="eastAsia" w:ascii="仿宋" w:hAnsi="仿宋" w:eastAsia="仿宋" w:cs="仿宋"/>
          <w:color w:val="auto"/>
          <w:sz w:val="32"/>
          <w:szCs w:val="32"/>
          <w:u w:val="none" w:color="auto"/>
          <w:lang w:eastAsia="zh-CN"/>
        </w:rPr>
      </w:pPr>
      <w:r>
        <w:rPr>
          <w:rFonts w:hint="eastAsia" w:ascii="仿宋" w:hAnsi="仿宋" w:eastAsia="仿宋" w:cs="仿宋"/>
          <w:color w:val="auto"/>
          <w:sz w:val="32"/>
          <w:szCs w:val="32"/>
          <w:u w:val="none" w:color="auto"/>
          <w:lang w:eastAsia="zh-CN"/>
        </w:rPr>
        <w:t>新的征程、新的使命，对政府自身建设提出了更严更高的要求。我们必须进一步夯实理想信念之基、激发团结奋进之志、勇负实干担当之责，学在前、干在前、走在前，努力建设人民满意政府。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u w:val="none" w:color="auto"/>
          <w:lang w:val="en-US" w:eastAsia="zh-CN"/>
        </w:rPr>
      </w:pPr>
      <w:r>
        <w:rPr>
          <w:rFonts w:hint="eastAsia" w:ascii="楷体" w:hAnsi="楷体" w:eastAsia="楷体" w:cs="楷体"/>
          <w:b w:val="0"/>
          <w:bCs w:val="0"/>
          <w:i w:val="0"/>
          <w:strike w:val="0"/>
          <w:dstrike w:val="0"/>
          <w:color w:val="auto"/>
          <w:sz w:val="32"/>
          <w:szCs w:val="32"/>
          <w:u w:val="none" w:color="auto"/>
          <w:lang w:eastAsia="zh-CN"/>
        </w:rPr>
        <w:t>坚持党的领导。</w:t>
      </w:r>
      <w:r>
        <w:rPr>
          <w:rFonts w:hint="eastAsia" w:ascii="仿宋" w:hAnsi="仿宋" w:eastAsia="仿宋" w:cs="仿宋"/>
          <w:color w:val="auto"/>
          <w:sz w:val="32"/>
          <w:szCs w:val="32"/>
          <w:u w:val="none" w:color="auto"/>
          <w:lang w:val="en-US" w:eastAsia="zh-CN"/>
        </w:rPr>
        <w:t>全面深入学习贯彻党的二十大精神，在学懂弄通做实习近平新时代中国特色社会主义思想上下功夫，不断提高政治判断力、政治领悟力、政治执行力。深入开展学习贯彻习近平新时代中国特色社会主义思想主题教育，更加深刻领悟“两个确立”的决定性意义，强化“四个意识”、坚定“四个自信”、做到“两个维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i w:val="0"/>
          <w:strike w:val="0"/>
          <w:dstrike w:val="0"/>
          <w:color w:val="auto"/>
          <w:sz w:val="32"/>
          <w:szCs w:val="32"/>
          <w:u w:val="none" w:color="auto"/>
          <w:lang w:val="en-US" w:eastAsia="zh-CN"/>
        </w:rPr>
      </w:pPr>
      <w:r>
        <w:rPr>
          <w:rFonts w:hint="eastAsia" w:ascii="楷体" w:hAnsi="楷体" w:eastAsia="楷体" w:cs="楷体"/>
          <w:b w:val="0"/>
          <w:bCs w:val="0"/>
          <w:i w:val="0"/>
          <w:strike w:val="0"/>
          <w:dstrike w:val="0"/>
          <w:color w:val="auto"/>
          <w:sz w:val="32"/>
          <w:szCs w:val="32"/>
          <w:u w:val="none" w:color="auto"/>
          <w:lang w:eastAsia="zh-CN"/>
        </w:rPr>
        <w:t>坚持依法行政。</w:t>
      </w:r>
      <w:r>
        <w:rPr>
          <w:rFonts w:hint="eastAsia" w:ascii="仿宋" w:hAnsi="仿宋" w:eastAsia="仿宋" w:cs="仿宋"/>
          <w:color w:val="auto"/>
          <w:sz w:val="32"/>
          <w:szCs w:val="32"/>
          <w:u w:val="none" w:color="auto"/>
          <w:lang w:val="en-US" w:eastAsia="zh-CN"/>
        </w:rPr>
        <w:t>深入践行习近平法治思想，持续落实法治政府建设实施纲要，争创“全国法治政府建设示范县”。认真贯彻落实民主集中制，严格执行“三重一大”决策制度。依法接受人大监督，自觉接受政协民主监督，确保代表委员议案建议提案办结率达到100%。加大对重点工作和重大风险防范化解的审计监督，主动接受社会和舆论监督，对人民负责，让人民满意。</w:t>
      </w:r>
    </w:p>
    <w:p>
      <w:pPr>
        <w:keepNext w:val="0"/>
        <w:keepLines w:val="0"/>
        <w:pageBreakBefore w:val="0"/>
        <w:widowControl w:val="0"/>
        <w:kinsoku/>
        <w:wordWrap/>
        <w:overflowPunct/>
        <w:topLinePunct w:val="0"/>
        <w:autoSpaceDE/>
        <w:autoSpaceDN/>
        <w:bidi w:val="0"/>
        <w:adjustRightInd/>
        <w:snapToGrid/>
        <w:spacing w:line="540" w:lineRule="exact"/>
        <w:ind w:firstLine="660"/>
        <w:rPr>
          <w:rFonts w:hint="eastAsia" w:ascii="仿宋_GB2312" w:hAnsi="仿宋_GB2312" w:eastAsia="仿宋_GB2312" w:cs="仿宋_GB2312"/>
          <w:b w:val="0"/>
          <w:i w:val="0"/>
          <w:strike w:val="0"/>
          <w:dstrike w:val="0"/>
          <w:color w:val="auto"/>
          <w:sz w:val="32"/>
          <w:szCs w:val="32"/>
          <w:u w:val="none" w:color="auto"/>
          <w:lang w:val="en-US" w:eastAsia="zh-CN"/>
        </w:rPr>
      </w:pPr>
      <w:r>
        <w:rPr>
          <w:rFonts w:hint="eastAsia" w:ascii="楷体" w:hAnsi="楷体" w:eastAsia="楷体" w:cs="楷体"/>
          <w:b w:val="0"/>
          <w:bCs w:val="0"/>
          <w:i w:val="0"/>
          <w:strike w:val="0"/>
          <w:dstrike w:val="0"/>
          <w:color w:val="auto"/>
          <w:sz w:val="32"/>
          <w:szCs w:val="32"/>
          <w:u w:val="none" w:color="auto"/>
          <w:lang w:eastAsia="zh-CN"/>
        </w:rPr>
        <w:t>坚持狠抓落实</w:t>
      </w:r>
      <w:r>
        <w:rPr>
          <w:rFonts w:hint="eastAsia" w:ascii="楷体" w:hAnsi="楷体" w:eastAsia="楷体" w:cs="楷体"/>
          <w:b w:val="0"/>
          <w:bCs w:val="0"/>
          <w:i w:val="0"/>
          <w:strike w:val="0"/>
          <w:dstrike w:val="0"/>
          <w:color w:val="auto"/>
          <w:sz w:val="32"/>
          <w:szCs w:val="32"/>
          <w:u w:val="none" w:color="auto"/>
        </w:rPr>
        <w:t>。</w:t>
      </w:r>
      <w:r>
        <w:rPr>
          <w:rFonts w:hint="eastAsia" w:ascii="仿宋" w:hAnsi="仿宋" w:eastAsia="仿宋" w:cs="仿宋"/>
          <w:color w:val="auto"/>
          <w:sz w:val="32"/>
          <w:szCs w:val="32"/>
          <w:u w:val="none" w:color="auto"/>
          <w:lang w:val="en-US" w:eastAsia="zh-CN"/>
        </w:rPr>
        <w:t>力戒形式主义、官僚主义，大兴调查研究之风，求民权之真、务发展之实，拿成果说话、以实绩交卷。强化紧张快干的作风，拿出只争朝夕的干劲，着力提升执行的创造性、行动的力度和实干的效果，当好贯彻党中央决策部署的执行者、行动派、实干家，努力把县委的“施工图”转化为大地的“实景画”，用政府系统工作人员的“辛苦指数”换取全县人民的“幸福指数”。压实整改责任，坚决做好巡视“后半篇文章”，确保以巡促改、以巡促建、以巡促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baseline"/>
        <w:rPr>
          <w:rFonts w:hint="eastAsia" w:ascii="仿宋" w:hAnsi="仿宋" w:eastAsia="仿宋" w:cs="仿宋"/>
          <w:color w:val="auto"/>
          <w:sz w:val="32"/>
          <w:szCs w:val="32"/>
          <w:u w:val="none" w:color="auto"/>
          <w:lang w:val="en-US" w:eastAsia="zh-CN"/>
        </w:rPr>
      </w:pPr>
      <w:r>
        <w:rPr>
          <w:rFonts w:hint="eastAsia" w:ascii="楷体" w:hAnsi="楷体" w:eastAsia="楷体" w:cs="楷体"/>
          <w:b w:val="0"/>
          <w:bCs w:val="0"/>
          <w:i w:val="0"/>
          <w:strike w:val="0"/>
          <w:dstrike w:val="0"/>
          <w:color w:val="auto"/>
          <w:sz w:val="32"/>
          <w:szCs w:val="32"/>
          <w:u w:val="none" w:color="auto"/>
          <w:lang w:eastAsia="zh-CN"/>
        </w:rPr>
        <w:t>坚持干净干事</w:t>
      </w:r>
      <w:r>
        <w:rPr>
          <w:rFonts w:hint="eastAsia" w:ascii="楷体" w:hAnsi="楷体" w:eastAsia="楷体" w:cs="楷体"/>
          <w:b w:val="0"/>
          <w:bCs w:val="0"/>
          <w:i w:val="0"/>
          <w:strike w:val="0"/>
          <w:dstrike w:val="0"/>
          <w:color w:val="auto"/>
          <w:sz w:val="32"/>
          <w:szCs w:val="32"/>
          <w:u w:val="none" w:color="auto"/>
        </w:rPr>
        <w:t>。</w:t>
      </w:r>
      <w:r>
        <w:rPr>
          <w:rFonts w:hint="eastAsia" w:ascii="仿宋" w:hAnsi="仿宋" w:eastAsia="仿宋" w:cs="仿宋"/>
          <w:color w:val="auto"/>
          <w:sz w:val="32"/>
          <w:szCs w:val="32"/>
          <w:u w:val="none" w:color="auto"/>
          <w:lang w:val="en-US" w:eastAsia="zh-CN"/>
        </w:rPr>
        <w:t>始终把政治纪律和政治规矩挺在前面，全面加强政府系统党风廉政建设，坚决落实中央八项规定精神实施细则，从严从实加强对政府部门领导班子特别是一把手监督，强化重点领域、关键岗位监管，坚决严肃整治损害群众利益和企业发展的问题，自觉遵守廉洁自律各项规定，确保政治清明、政府清廉、干部清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baseline"/>
        <w:rPr>
          <w:rFonts w:hint="eastAsia" w:ascii="仿宋" w:hAnsi="仿宋" w:eastAsia="仿宋" w:cs="仿宋"/>
          <w:color w:val="auto"/>
          <w:sz w:val="32"/>
          <w:szCs w:val="32"/>
          <w:u w:val="none" w:color="auto"/>
          <w:lang w:eastAsia="zh-CN"/>
        </w:rPr>
      </w:pPr>
      <w:r>
        <w:rPr>
          <w:rFonts w:hint="eastAsia" w:ascii="仿宋" w:hAnsi="仿宋" w:eastAsia="仿宋" w:cs="仿宋"/>
          <w:color w:val="auto"/>
          <w:sz w:val="32"/>
          <w:szCs w:val="32"/>
          <w:u w:val="none" w:color="auto"/>
          <w:lang w:eastAsia="zh-CN"/>
        </w:rPr>
        <w:t>各位代表，征程万里，行则将至；重任千钧，实干作答！让我们更加紧密地团结在以习近平同志为核心的党中央周围，在省委省政府、市委市政府和县委的坚强领导下，锚定目标、踔厉奋发，团结拼搏、勇毅前行，奋力谱写新时代现代化民权高质量发展绚丽篇章！</w:t>
      </w:r>
    </w:p>
    <w:sectPr>
      <w:headerReference r:id="rId7" w:type="first"/>
      <w:footerReference r:id="rId10" w:type="first"/>
      <w:headerReference r:id="rId5" w:type="default"/>
      <w:footerReference r:id="rId8" w:type="default"/>
      <w:headerReference r:id="rId6" w:type="even"/>
      <w:footerReference r:id="rId9" w:type="even"/>
      <w:footnotePr>
        <w:numFmt w:val="decimal"/>
      </w:footnotePr>
      <w:endnotePr>
        <w:numFmt w:val="decimal"/>
      </w:endnotePr>
      <w:pgSz w:w="11905" w:h="16837"/>
      <w:pgMar w:top="2098" w:right="1474" w:bottom="1984" w:left="1587" w:header="566" w:footer="1531" w:gutter="0"/>
      <w:pgNumType w:fmt="decimal" w:start="1"/>
      <w:cols w:space="72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文星仿宋">
    <w:altName w:val="方正仿宋_GBK"/>
    <w:panose1 w:val="02010604000101010101"/>
    <w:charset w:val="86"/>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wordWrap w:val="0"/>
      <w:snapToGrid w:val="0"/>
      <w:spacing w:before="0" w:after="0" w:line="0" w:lineRule="atLeast"/>
      <w:ind w:left="0" w:right="0" w:firstLine="0"/>
      <w:jc w:val="right"/>
      <w:textAlignment w:val="baseline"/>
      <w:rPr>
        <w:rFonts w:hint="default"/>
        <w:lang w:val="en-US"/>
      </w:rPr>
    </w:pPr>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-54610</wp:posOffset>
              </wp:positionV>
              <wp:extent cx="895350" cy="1828800"/>
              <wp:effectExtent l="0" t="0" r="0" b="0"/>
              <wp:wrapNone/>
              <wp:docPr id="6" name="文本框 10"/>
              <wp:cNvGraphicFramePr/>
              <a:graphic xmlns:a="http://schemas.openxmlformats.org/drawingml/2006/main">
                <a:graphicData uri="http://schemas.microsoft.com/office/word/2010/wordprocessingShape">
                  <wps:wsp>
                    <wps:cNvSpPr txBox="1"/>
                    <wps:spPr>
                      <a:xfrm>
                        <a:off x="0" y="0"/>
                        <a:ext cx="895350" cy="1828800"/>
                      </a:xfrm>
                      <a:prstGeom prst="rect">
                        <a:avLst/>
                      </a:prstGeom>
                      <a:noFill/>
                      <a:ln>
                        <a:noFill/>
                      </a:ln>
                    </wps:spPr>
                    <wps:txbx>
                      <w:txbxContent>
                        <w:p>
                          <w:pPr>
                            <w:pStyle w:val="7"/>
                            <w:wordWrap w:val="0"/>
                            <w:ind w:left="0" w:leftChars="0" w:firstLine="0" w:firstLineChars="0"/>
                            <w:jc w:val="right"/>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PAGE  \* MERGEFORMAT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- 1 -</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 xml:space="preserve"> —</w:t>
                          </w:r>
                        </w:p>
                      </w:txbxContent>
                    </wps:txbx>
                    <wps:bodyPr vert="horz" wrap="square" lIns="0" tIns="0" rIns="0" bIns="0" anchor="t" anchorCtr="0" upright="0">
                      <a:spAutoFit/>
                    </wps:bodyPr>
                  </wps:wsp>
                </a:graphicData>
              </a:graphic>
            </wp:anchor>
          </w:drawing>
        </mc:Choice>
        <mc:Fallback>
          <w:pict>
            <v:shape id="文本框 10" o:spid="_x0000_s1026" o:spt="202" type="#_x0000_t202" style="position:absolute;left:0pt;margin-top:-4.3pt;height:144pt;width:70.5pt;mso-position-horizontal:center;mso-position-horizontal-relative:margin;z-index:251663360;mso-width-relative:page;mso-height-relative:page;" filled="f" stroked="f" coordsize="21600,21600" o:gfxdata="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B5PeiK1AAAAAcBAAAPAAAA&#10;AAAAAAEAIAAAADgAAABkcnMvZG93bnJldi54bWxQSwECFAAUAAAACACHTuJAZehrGsoBAAByAwAA&#10;DgAAAAAAAAABACAAAAA5AQAAZHJzL2Uyb0RvYy54bWxQSwUGAAAAAAYABgBZAQAAdQUAAAAA&#10;">
              <v:fill on="f" focussize="0,0"/>
              <v:stroke on="f"/>
              <v:imagedata o:title=""/>
              <o:lock v:ext="edit" aspectratio="f"/>
              <v:textbox inset="0mm,0mm,0mm,0mm" style="mso-fit-shape-to-text:t;">
                <w:txbxContent>
                  <w:p>
                    <w:pPr>
                      <w:pStyle w:val="7"/>
                      <w:wordWrap w:val="0"/>
                      <w:ind w:left="0" w:leftChars="0" w:firstLine="0" w:firstLineChars="0"/>
                      <w:jc w:val="right"/>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PAGE  \* MERGEFORMAT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- 1 -</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r>
      <mc:AlternateContent>
        <mc:Choice Requires="wps">
          <w:drawing>
            <wp:anchor distT="0" distB="0" distL="0" distR="0" simplePos="0" relativeHeight="251662336" behindDoc="1" locked="0" layoutInCell="1" allowOverlap="1">
              <wp:simplePos x="0" y="0"/>
              <wp:positionH relativeFrom="page">
                <wp:posOffset>899795</wp:posOffset>
              </wp:positionH>
              <wp:positionV relativeFrom="page">
                <wp:posOffset>9464040</wp:posOffset>
              </wp:positionV>
              <wp:extent cx="5759450" cy="179705"/>
              <wp:effectExtent l="0" t="0" r="0" b="0"/>
              <wp:wrapNone/>
              <wp:docPr id="5" name="文本框 5"/>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a:noFill/>
                      </a:ln>
                      <a:effectLst>
                        <a:outerShdw algn="ctr" rotWithShape="0">
                          <a:srgbClr val="808080"/>
                        </a:outerShdw>
                      </a:effectLst>
                    </wps:spPr>
                    <wps:bodyPr vert="horz" wrap="square" lIns="0" tIns="0" rIns="0" bIns="0" anchor="t" anchorCtr="0" upright="1"/>
                  </wps:wsp>
                </a:graphicData>
              </a:graphic>
            </wp:anchor>
          </w:drawing>
        </mc:Choice>
        <mc:Fallback>
          <w:pict>
            <v:shape id="_x0000_s1026" o:spid="_x0000_s1026" o:spt="202" type="#_x0000_t202" style="position:absolute;left:0pt;margin-left:70.85pt;margin-top:745.2pt;height:14.15pt;width:453.5pt;mso-position-horizontal-relative:page;mso-position-vertical-relative:page;z-index:-251654144;mso-width-relative:page;mso-height-relative:page;" filled="f" stroked="f" coordsize="21600,21600" o:gfxdata="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X5WAcdsAAAAOAQAADwAAAAAAAAABACAAAAA4AAAA&#10;ZHJzL2Rvd25yZXYueG1sUEsBAhQAFAAAAAgAh07iQLYkamLuAQAAtwMAAA4AAAAAAAAAAQAgAAAA&#10;QAEAAGRycy9lMm9Eb2MueG1sUEsFBgAAAAAGAAYAWQEAAKAFAAAAAA==&#10;">
              <v:fill on="f" focussize="0,0"/>
              <v:stroke on="f"/>
              <v:imagedata o:title=""/>
              <o:lock v:ext="edit" aspectratio="f"/>
              <v:shadow on="t" color="#808080" offset="0pt,0pt" origin="0f,0f" matrix="65536f,0f,0f,65536f"/>
              <v:textbox inset="0mm,0mm,0mm,0mm"/>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before="0" w:after="0" w:line="0" w:lineRule="atLeast"/>
      <w:ind w:left="0" w:right="0" w:firstLine="0"/>
      <w:jc w:val="both"/>
      <w:textAlignment w:val="baseline"/>
    </w:pPr>
    <w:r>
      <w:rPr>
        <w:sz w:val="21"/>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-54610</wp:posOffset>
              </wp:positionV>
              <wp:extent cx="1037590" cy="461010"/>
              <wp:effectExtent l="0" t="0" r="0" b="0"/>
              <wp:wrapNone/>
              <wp:docPr id="7" name="文本框 11"/>
              <wp:cNvGraphicFramePr/>
              <a:graphic xmlns:a="http://schemas.openxmlformats.org/drawingml/2006/main">
                <a:graphicData uri="http://schemas.microsoft.com/office/word/2010/wordprocessingShape">
                  <wps:wsp>
                    <wps:cNvSpPr txBox="1"/>
                    <wps:spPr>
                      <a:xfrm>
                        <a:off x="0" y="0"/>
                        <a:ext cx="1037590" cy="461010"/>
                      </a:xfrm>
                      <a:prstGeom prst="rect">
                        <a:avLst/>
                      </a:prstGeom>
                      <a:noFill/>
                      <a:ln>
                        <a:noFill/>
                      </a:ln>
                    </wps:spPr>
                    <wps:txbx>
                      <w:txbxContent>
                        <w:p>
                          <w:pPr>
                            <w:pStyle w:val="7"/>
                            <w:ind w:left="0" w:leftChars="0" w:firstLine="280" w:firstLineChars="10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vert="horz" wrap="square" lIns="0" tIns="0" rIns="0" bIns="0" anchor="t" anchorCtr="0" upright="0">
                      <a:noAutofit/>
                    </wps:bodyPr>
                  </wps:wsp>
                </a:graphicData>
              </a:graphic>
            </wp:anchor>
          </w:drawing>
        </mc:Choice>
        <mc:Fallback>
          <w:pict>
            <v:shape id="文本框 11" o:spid="_x0000_s1026" o:spt="202" type="#_x0000_t202" style="position:absolute;left:0pt;margin-top:-4.3pt;height:36.3pt;width:81.7pt;mso-position-horizontal:center;mso-position-horizontal-relative:margin;z-index:251664384;mso-width-relative:page;mso-height-relative:page;" filled="f" stroked="f" coordsize="21600,21600" o:gfxdata="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D27r0v1QAAAAYBAAAPAAAA&#10;AAAAAAEAIAAAADgAAABkcnMvZG93bnJldi54bWxQSwECFAAUAAAACACHTuJAR8B/4MkBAAByAwAA&#10;DgAAAAAAAAABACAAAAA6AQAAZHJzL2Uyb0RvYy54bWxQSwUGAAAAAAYABgBZAQAAdQUAAAAA&#10;">
              <v:fill on="f" focussize="0,0"/>
              <v:stroke on="f"/>
              <v:imagedata o:title=""/>
              <o:lock v:ext="edit" aspectratio="f"/>
              <v:textbox inset="0mm,0mm,0mm,0mm">
                <w:txbxContent>
                  <w:p>
                    <w:pPr>
                      <w:pStyle w:val="7"/>
                      <w:ind w:left="0" w:leftChars="0" w:firstLine="280" w:firstLineChars="10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r>
      <mc:AlternateContent>
        <mc:Choice Requires="wps">
          <w:drawing>
            <wp:anchor distT="0" distB="0" distL="0" distR="0" simplePos="0" relativeHeight="251661312" behindDoc="1" locked="0" layoutInCell="1" allowOverlap="1">
              <wp:simplePos x="0" y="0"/>
              <wp:positionH relativeFrom="page">
                <wp:posOffset>899795</wp:posOffset>
              </wp:positionH>
              <wp:positionV relativeFrom="page">
                <wp:posOffset>9464040</wp:posOffset>
              </wp:positionV>
              <wp:extent cx="5759450" cy="179705"/>
              <wp:effectExtent l="0" t="0" r="0" b="0"/>
              <wp:wrapNone/>
              <wp:docPr id="4" name="文本框 4"/>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a:noFill/>
                      </a:ln>
                      <a:effectLst>
                        <a:outerShdw algn="ctr" rotWithShape="0">
                          <a:srgbClr val="808080"/>
                        </a:outerShdw>
                      </a:effectLst>
                    </wps:spPr>
                    <wps:txbx>
                      <w:txbxContent>
                        <w:p/>
                      </w:txbxContent>
                    </wps:txbx>
                    <wps:bodyPr vert="horz" wrap="square" lIns="0" tIns="0" rIns="0" bIns="0" anchor="t" anchorCtr="0" upright="1"/>
                  </wps:wsp>
                </a:graphicData>
              </a:graphic>
            </wp:anchor>
          </w:drawing>
        </mc:Choice>
        <mc:Fallback>
          <w:pict>
            <v:shape id="_x0000_s1026" o:spid="_x0000_s1026" o:spt="202" type="#_x0000_t202" style="position:absolute;left:0pt;margin-left:70.85pt;margin-top:745.2pt;height:14.15pt;width:453.5pt;mso-position-horizontal-relative:page;mso-position-vertical-relative:page;z-index:-251655168;mso-width-relative:page;mso-height-relative:page;" filled="f" stroked="f" coordsize="21600,21600" o:gfxdata="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F+VgHHbAAAADgEAAA8AAAAAAAAAAQAgAAAA&#10;OAAAAGRycy9kb3ducmV2LnhtbFBLAQIUABQAAAAIAIdO4kB4Kn7F8gEAAMIDAAAOAAAAAAAAAAEA&#10;IAAAAEABAABkcnMvZTJvRG9jLnhtbFBLBQYAAAAABgAGAFkBAACkBQAAAAA=&#10;">
              <v:fill on="f" focussize="0,0"/>
              <v:stroke on="f"/>
              <v:imagedata o:title=""/>
              <o:lock v:ext="edit" aspectratio="f"/>
              <v:shadow on="t" color="#808080" offset="0pt,0pt" origin="0f,0f" matrix="65536f,0f,0f,65536f"/>
              <v:textbox inset="0mm,0mm,0mm,0mm">
                <w:txbxContent>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before="0" w:after="0" w:line="0" w:lineRule="atLeast"/>
      <w:ind w:left="0" w:right="0" w:firstLine="419"/>
      <w:jc w:val="both"/>
      <w:textAlignment w:val="baseline"/>
    </w:pPr>
    <w:r>
      <mc:AlternateContent>
        <mc:Choice Requires="wps">
          <w:drawing>
            <wp:anchor distT="0" distB="0" distL="0" distR="0" simplePos="0" relativeHeight="251660288" behindDoc="1" locked="0" layoutInCell="1" allowOverlap="1">
              <wp:simplePos x="0" y="0"/>
              <wp:positionH relativeFrom="page">
                <wp:posOffset>899795</wp:posOffset>
              </wp:positionH>
              <wp:positionV relativeFrom="page">
                <wp:posOffset>359410</wp:posOffset>
              </wp:positionV>
              <wp:extent cx="5759450" cy="359410"/>
              <wp:effectExtent l="0" t="0" r="0" b="0"/>
              <wp:wrapNone/>
              <wp:docPr id="3" name="文本框 3"/>
              <wp:cNvGraphicFramePr/>
              <a:graphic xmlns:a="http://schemas.openxmlformats.org/drawingml/2006/main">
                <a:graphicData uri="http://schemas.microsoft.com/office/word/2010/wordprocessingShape">
                  <wps:wsp>
                    <wps:cNvSpPr txBox="1"/>
                    <wps:spPr>
                      <a:xfrm>
                        <a:off x="0" y="0"/>
                        <a:ext cx="5759450" cy="359410"/>
                      </a:xfrm>
                      <a:prstGeom prst="rect">
                        <a:avLst/>
                      </a:prstGeom>
                      <a:noFill/>
                      <a:ln>
                        <a:noFill/>
                      </a:ln>
                      <a:effectLst>
                        <a:outerShdw algn="ctr" rotWithShape="0">
                          <a:srgbClr val="808080"/>
                        </a:outerShdw>
                      </a:effectLst>
                    </wps:spPr>
                    <wps:bodyPr vert="horz" wrap="square" lIns="0" tIns="0" rIns="0" bIns="0" anchor="t" anchorCtr="0" upright="1"/>
                  </wps:wsp>
                </a:graphicData>
              </a:graphic>
            </wp:anchor>
          </w:drawing>
        </mc:Choice>
        <mc:Fallback>
          <w:pict>
            <v:shape id="_x0000_s1026" o:spid="_x0000_s1026" o:spt="202" type="#_x0000_t202" style="position:absolute;left:0pt;margin-left:70.85pt;margin-top:28.3pt;height:28.3pt;width:453.5pt;mso-position-horizontal-relative:page;mso-position-vertical-relative:page;z-index:-251656192;mso-width-relative:page;mso-height-relative:page;" filled="f" stroked="f" coordsize="21600,21600" o:gfxdata="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DZ4KJr2wAAAAsBAAAPAAAAAAAAAAEAIAAAADgAAABk&#10;cnMvZG93bnJldi54bWxQSwECFAAUAAAACACHTuJAEUkKQO0BAAC3AwAADgAAAAAAAAABACAAAABA&#10;AQAAZHJzL2Uyb0RvYy54bWxQSwUGAAAAAAYABgBZAQAAnwUAAAAA&#10;">
              <v:fill on="f" focussize="0,0"/>
              <v:stroke on="f"/>
              <v:imagedata o:title=""/>
              <o:lock v:ext="edit" aspectratio="f"/>
              <v:shadow on="t" color="#808080" offset="0pt,0pt" origin="0f,0f" matrix="65536f,0f,0f,65536f"/>
              <v:textbox inset="0mm,0mm,0mm,0mm"/>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before="0" w:after="0" w:line="0" w:lineRule="atLeast"/>
      <w:ind w:left="0" w:right="0" w:firstLine="419"/>
      <w:jc w:val="both"/>
      <w:textAlignment w:val="baseline"/>
    </w:pPr>
    <w:r>
      <mc:AlternateContent>
        <mc:Choice Requires="wps">
          <w:drawing>
            <wp:anchor distT="0" distB="0" distL="0" distR="0" simplePos="0" relativeHeight="251659264" behindDoc="1" locked="0" layoutInCell="1" allowOverlap="1">
              <wp:simplePos x="0" y="0"/>
              <wp:positionH relativeFrom="page">
                <wp:posOffset>899795</wp:posOffset>
              </wp:positionH>
              <wp:positionV relativeFrom="page">
                <wp:posOffset>359410</wp:posOffset>
              </wp:positionV>
              <wp:extent cx="5759450" cy="3594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5759450" cy="359410"/>
                      </a:xfrm>
                      <a:prstGeom prst="rect">
                        <a:avLst/>
                      </a:prstGeom>
                      <a:noFill/>
                      <a:ln>
                        <a:noFill/>
                      </a:ln>
                      <a:effectLst>
                        <a:outerShdw algn="ctr" rotWithShape="0">
                          <a:srgbClr val="808080"/>
                        </a:outerShdw>
                      </a:effectLst>
                    </wps:spPr>
                    <wps:bodyPr vert="horz" wrap="square" lIns="0" tIns="0" rIns="0" bIns="0" anchor="t" anchorCtr="0" upright="1"/>
                  </wps:wsp>
                </a:graphicData>
              </a:graphic>
            </wp:anchor>
          </w:drawing>
        </mc:Choice>
        <mc:Fallback>
          <w:pict>
            <v:shape id="_x0000_s1026" o:spid="_x0000_s1026" o:spt="202" type="#_x0000_t202" style="position:absolute;left:0pt;margin-left:70.85pt;margin-top:28.3pt;height:28.3pt;width:453.5pt;mso-position-horizontal-relative:page;mso-position-vertical-relative:page;z-index:-251657216;mso-width-relative:page;mso-height-relative:page;" filled="f" stroked="f" coordsize="21600,21600" o:gfxdata="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DZ4KJr2wAAAAsBAAAPAAAAAAAAAAEAIAAAADgAAABk&#10;cnMvZG93bnJldi54bWxQSwECFAAUAAAACACHTuJAcMgy0e0BAAC3AwAADgAAAAAAAAABACAAAABA&#10;AQAAZHJzL2Uyb0RvYy54bWxQSwUGAAAAAAYABgBZAQAAnwUAAAAA&#10;">
              <v:fill on="f" focussize="0,0"/>
              <v:stroke on="f"/>
              <v:imagedata o:title=""/>
              <o:lock v:ext="edit" aspectratio="f"/>
              <v:shadow on="t" color="#808080" offset="0pt,0pt" origin="0f,0f" matrix="65536f,0f,0f,65536f"/>
              <v:textbox inset="0mm,0mm,0mm,0mm"/>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hyphenationZone w:val="360"/>
  <w:evenAndOddHeaders w:val="1"/>
  <w:displayHorizontalDrawingGridEvery w:val="1"/>
  <w:displayVerticalDrawingGridEvery w:val="1"/>
  <w:noPunctuationKerning w:val="1"/>
  <w:characterSpacingControl w:val="doNotCompress"/>
  <w:footnotePr>
    <w:footnote w:id="0"/>
    <w:footnote w:id="1"/>
  </w:footnotePr>
  <w:endnotePr>
    <w:numFmt w:val="decimal"/>
    <w:endnote w:id="0"/>
    <w:endnote w:id="1"/>
  </w:endnotePr>
  <w:compat>
    <w:spaceForUL/>
    <w:balanceSingleByteDoubleByteWidth/>
    <w:doNotLeaveBackslashAlone/>
    <w:ulTrailSpace/>
    <w:doNotExpandShiftReturn/>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zNWZjNjc1NmQxOGNhMjAwMjU2Yjk0NTEyYmFjN2IifQ=="/>
  </w:docVars>
  <w:rsids>
    <w:rsidRoot w:val="00000000"/>
    <w:rsid w:val="000A6A81"/>
    <w:rsid w:val="00132469"/>
    <w:rsid w:val="002828BA"/>
    <w:rsid w:val="00416146"/>
    <w:rsid w:val="00436B8C"/>
    <w:rsid w:val="00563B3B"/>
    <w:rsid w:val="0082112D"/>
    <w:rsid w:val="00861DAB"/>
    <w:rsid w:val="009801F2"/>
    <w:rsid w:val="00B13E84"/>
    <w:rsid w:val="00B23A8C"/>
    <w:rsid w:val="00DA2000"/>
    <w:rsid w:val="00F50738"/>
    <w:rsid w:val="011F392C"/>
    <w:rsid w:val="01264FF0"/>
    <w:rsid w:val="013B4D8C"/>
    <w:rsid w:val="01621AB9"/>
    <w:rsid w:val="017502D6"/>
    <w:rsid w:val="01A12E07"/>
    <w:rsid w:val="01AB19B5"/>
    <w:rsid w:val="01BD2CFB"/>
    <w:rsid w:val="01C525F2"/>
    <w:rsid w:val="021B45A7"/>
    <w:rsid w:val="022A1BC5"/>
    <w:rsid w:val="022D2F7B"/>
    <w:rsid w:val="02366C99"/>
    <w:rsid w:val="024141DC"/>
    <w:rsid w:val="024C7126"/>
    <w:rsid w:val="0284056C"/>
    <w:rsid w:val="02856A87"/>
    <w:rsid w:val="029926F8"/>
    <w:rsid w:val="02A258FB"/>
    <w:rsid w:val="02BB7285"/>
    <w:rsid w:val="02DD5BB5"/>
    <w:rsid w:val="02FC5464"/>
    <w:rsid w:val="03004097"/>
    <w:rsid w:val="03070829"/>
    <w:rsid w:val="030C2E2D"/>
    <w:rsid w:val="03553BDA"/>
    <w:rsid w:val="035C4D32"/>
    <w:rsid w:val="035E0DBD"/>
    <w:rsid w:val="038C71E9"/>
    <w:rsid w:val="03A07C85"/>
    <w:rsid w:val="03EF3C90"/>
    <w:rsid w:val="041C760E"/>
    <w:rsid w:val="0429598A"/>
    <w:rsid w:val="044C7005"/>
    <w:rsid w:val="046B06B8"/>
    <w:rsid w:val="04762C40"/>
    <w:rsid w:val="04770700"/>
    <w:rsid w:val="04EA1996"/>
    <w:rsid w:val="05047743"/>
    <w:rsid w:val="05216909"/>
    <w:rsid w:val="054D70F9"/>
    <w:rsid w:val="05573AD0"/>
    <w:rsid w:val="055A5580"/>
    <w:rsid w:val="05610E93"/>
    <w:rsid w:val="057A3DF1"/>
    <w:rsid w:val="057D0403"/>
    <w:rsid w:val="058A247C"/>
    <w:rsid w:val="05994122"/>
    <w:rsid w:val="05E119F3"/>
    <w:rsid w:val="05E61C2B"/>
    <w:rsid w:val="05ED0011"/>
    <w:rsid w:val="061669FF"/>
    <w:rsid w:val="064A1A6B"/>
    <w:rsid w:val="0650032E"/>
    <w:rsid w:val="06735DD3"/>
    <w:rsid w:val="06935222"/>
    <w:rsid w:val="06987583"/>
    <w:rsid w:val="06A140B3"/>
    <w:rsid w:val="06BB6F9B"/>
    <w:rsid w:val="06C10BA4"/>
    <w:rsid w:val="071B2D02"/>
    <w:rsid w:val="07350087"/>
    <w:rsid w:val="07526B7A"/>
    <w:rsid w:val="07603517"/>
    <w:rsid w:val="07795E67"/>
    <w:rsid w:val="07A033A1"/>
    <w:rsid w:val="07AB0349"/>
    <w:rsid w:val="07C12AE7"/>
    <w:rsid w:val="07E072CD"/>
    <w:rsid w:val="083C0A7B"/>
    <w:rsid w:val="087150EF"/>
    <w:rsid w:val="088470C1"/>
    <w:rsid w:val="088D4AAC"/>
    <w:rsid w:val="088E3EF3"/>
    <w:rsid w:val="08A11E26"/>
    <w:rsid w:val="08A65E7A"/>
    <w:rsid w:val="08AB05E7"/>
    <w:rsid w:val="08C24D4D"/>
    <w:rsid w:val="08E03B0F"/>
    <w:rsid w:val="08E12275"/>
    <w:rsid w:val="08FD182B"/>
    <w:rsid w:val="09092AAB"/>
    <w:rsid w:val="09243DEA"/>
    <w:rsid w:val="09273A00"/>
    <w:rsid w:val="09336848"/>
    <w:rsid w:val="093A3733"/>
    <w:rsid w:val="097C2405"/>
    <w:rsid w:val="09812A57"/>
    <w:rsid w:val="098553B7"/>
    <w:rsid w:val="098623D5"/>
    <w:rsid w:val="09B57189"/>
    <w:rsid w:val="09DE0562"/>
    <w:rsid w:val="09E418F2"/>
    <w:rsid w:val="09F05363"/>
    <w:rsid w:val="0A0E6A71"/>
    <w:rsid w:val="0A19226A"/>
    <w:rsid w:val="0A2368BD"/>
    <w:rsid w:val="0A316CFC"/>
    <w:rsid w:val="0A707B92"/>
    <w:rsid w:val="0A997FA2"/>
    <w:rsid w:val="0AAA0BA0"/>
    <w:rsid w:val="0AAB59CA"/>
    <w:rsid w:val="0AAC7CB5"/>
    <w:rsid w:val="0AAD1E03"/>
    <w:rsid w:val="0AD225FB"/>
    <w:rsid w:val="0AD25C83"/>
    <w:rsid w:val="0ADB6F0D"/>
    <w:rsid w:val="0AF52C3B"/>
    <w:rsid w:val="0AFF1688"/>
    <w:rsid w:val="0B172863"/>
    <w:rsid w:val="0B2536F3"/>
    <w:rsid w:val="0B6055B9"/>
    <w:rsid w:val="0B642CE9"/>
    <w:rsid w:val="0B7567C8"/>
    <w:rsid w:val="0B7B2C9A"/>
    <w:rsid w:val="0B8C5C2E"/>
    <w:rsid w:val="0B9A6782"/>
    <w:rsid w:val="0BCD193E"/>
    <w:rsid w:val="0BCF33D1"/>
    <w:rsid w:val="0BE56631"/>
    <w:rsid w:val="0BFB52CB"/>
    <w:rsid w:val="0C4402CF"/>
    <w:rsid w:val="0C4F70DC"/>
    <w:rsid w:val="0C782EF0"/>
    <w:rsid w:val="0C8417E5"/>
    <w:rsid w:val="0C846532"/>
    <w:rsid w:val="0C8B191B"/>
    <w:rsid w:val="0C8C573B"/>
    <w:rsid w:val="0C9A1A06"/>
    <w:rsid w:val="0C9E6A21"/>
    <w:rsid w:val="0CBD6B55"/>
    <w:rsid w:val="0CEA3483"/>
    <w:rsid w:val="0D21750E"/>
    <w:rsid w:val="0D27658D"/>
    <w:rsid w:val="0D327857"/>
    <w:rsid w:val="0D4F1AB4"/>
    <w:rsid w:val="0D674D12"/>
    <w:rsid w:val="0D747AC5"/>
    <w:rsid w:val="0DA45638"/>
    <w:rsid w:val="0DBA79FD"/>
    <w:rsid w:val="0DCB27C4"/>
    <w:rsid w:val="0DD04C5C"/>
    <w:rsid w:val="0DD85BC9"/>
    <w:rsid w:val="0DDA5325"/>
    <w:rsid w:val="0E06745D"/>
    <w:rsid w:val="0E1244EE"/>
    <w:rsid w:val="0E1F7281"/>
    <w:rsid w:val="0E38603E"/>
    <w:rsid w:val="0E417312"/>
    <w:rsid w:val="0E583397"/>
    <w:rsid w:val="0E667431"/>
    <w:rsid w:val="0E755050"/>
    <w:rsid w:val="0E7B7350"/>
    <w:rsid w:val="0E804548"/>
    <w:rsid w:val="0E807E43"/>
    <w:rsid w:val="0E867945"/>
    <w:rsid w:val="0E963B01"/>
    <w:rsid w:val="0EA53D44"/>
    <w:rsid w:val="0EB65F51"/>
    <w:rsid w:val="0EBB6E50"/>
    <w:rsid w:val="0ED71A24"/>
    <w:rsid w:val="0EE26D46"/>
    <w:rsid w:val="0F04309A"/>
    <w:rsid w:val="0F071A08"/>
    <w:rsid w:val="0F254A83"/>
    <w:rsid w:val="0F283BD3"/>
    <w:rsid w:val="0F735BF1"/>
    <w:rsid w:val="0F7E4BDD"/>
    <w:rsid w:val="0F804686"/>
    <w:rsid w:val="0FA67913"/>
    <w:rsid w:val="0FBA458E"/>
    <w:rsid w:val="0FBC7598"/>
    <w:rsid w:val="0FDE11AB"/>
    <w:rsid w:val="0FE4772A"/>
    <w:rsid w:val="0FF24ADF"/>
    <w:rsid w:val="10025A20"/>
    <w:rsid w:val="10241A94"/>
    <w:rsid w:val="103566D5"/>
    <w:rsid w:val="10376C1E"/>
    <w:rsid w:val="10517C6B"/>
    <w:rsid w:val="10536405"/>
    <w:rsid w:val="10857DC2"/>
    <w:rsid w:val="10983043"/>
    <w:rsid w:val="10A2678D"/>
    <w:rsid w:val="10B35CA0"/>
    <w:rsid w:val="10C5723C"/>
    <w:rsid w:val="10CC3C1C"/>
    <w:rsid w:val="10DF2C96"/>
    <w:rsid w:val="10E60E58"/>
    <w:rsid w:val="10E83218"/>
    <w:rsid w:val="11181231"/>
    <w:rsid w:val="113F3FA2"/>
    <w:rsid w:val="115424CA"/>
    <w:rsid w:val="11567A06"/>
    <w:rsid w:val="115E0229"/>
    <w:rsid w:val="116D6635"/>
    <w:rsid w:val="1173196C"/>
    <w:rsid w:val="11860B65"/>
    <w:rsid w:val="11AE4CBE"/>
    <w:rsid w:val="11CA6A46"/>
    <w:rsid w:val="11D72467"/>
    <w:rsid w:val="11D77375"/>
    <w:rsid w:val="11EB6556"/>
    <w:rsid w:val="11ED262C"/>
    <w:rsid w:val="11FC1ECD"/>
    <w:rsid w:val="120A28D5"/>
    <w:rsid w:val="123C0140"/>
    <w:rsid w:val="125B317E"/>
    <w:rsid w:val="12667C29"/>
    <w:rsid w:val="12776413"/>
    <w:rsid w:val="12D51F7E"/>
    <w:rsid w:val="12D6260F"/>
    <w:rsid w:val="12D93FBD"/>
    <w:rsid w:val="12EB213A"/>
    <w:rsid w:val="12ED0141"/>
    <w:rsid w:val="12F81005"/>
    <w:rsid w:val="13045CD3"/>
    <w:rsid w:val="13051255"/>
    <w:rsid w:val="132E329C"/>
    <w:rsid w:val="1340403C"/>
    <w:rsid w:val="13423D2A"/>
    <w:rsid w:val="13641A07"/>
    <w:rsid w:val="1372155A"/>
    <w:rsid w:val="13964D36"/>
    <w:rsid w:val="13A740BB"/>
    <w:rsid w:val="13AC327F"/>
    <w:rsid w:val="13B6116C"/>
    <w:rsid w:val="13D84217"/>
    <w:rsid w:val="13F024FB"/>
    <w:rsid w:val="13FE5B64"/>
    <w:rsid w:val="140F1A26"/>
    <w:rsid w:val="14112AC0"/>
    <w:rsid w:val="14127691"/>
    <w:rsid w:val="143E1F70"/>
    <w:rsid w:val="1444776A"/>
    <w:rsid w:val="14456BD8"/>
    <w:rsid w:val="146B10D0"/>
    <w:rsid w:val="1474789A"/>
    <w:rsid w:val="14922545"/>
    <w:rsid w:val="14AA5F39"/>
    <w:rsid w:val="14B458C7"/>
    <w:rsid w:val="14BF4522"/>
    <w:rsid w:val="14BF5434"/>
    <w:rsid w:val="14D021C5"/>
    <w:rsid w:val="14ED2249"/>
    <w:rsid w:val="14F542C3"/>
    <w:rsid w:val="15005DA8"/>
    <w:rsid w:val="151B71F4"/>
    <w:rsid w:val="15272C1D"/>
    <w:rsid w:val="1545765E"/>
    <w:rsid w:val="155002A9"/>
    <w:rsid w:val="157C3D64"/>
    <w:rsid w:val="159A2910"/>
    <w:rsid w:val="159C4709"/>
    <w:rsid w:val="15AB3E59"/>
    <w:rsid w:val="15D35640"/>
    <w:rsid w:val="15E433A4"/>
    <w:rsid w:val="16217963"/>
    <w:rsid w:val="162D3B6A"/>
    <w:rsid w:val="1631177A"/>
    <w:rsid w:val="163836F0"/>
    <w:rsid w:val="16691B5B"/>
    <w:rsid w:val="167C0B8B"/>
    <w:rsid w:val="16AE77B4"/>
    <w:rsid w:val="16CB74DD"/>
    <w:rsid w:val="16D97219"/>
    <w:rsid w:val="16E05556"/>
    <w:rsid w:val="16FC2378"/>
    <w:rsid w:val="17101F77"/>
    <w:rsid w:val="17174D2A"/>
    <w:rsid w:val="171954A1"/>
    <w:rsid w:val="175914DE"/>
    <w:rsid w:val="175E2FDF"/>
    <w:rsid w:val="176A7017"/>
    <w:rsid w:val="177D37AE"/>
    <w:rsid w:val="17BF80DD"/>
    <w:rsid w:val="18163667"/>
    <w:rsid w:val="182E20BE"/>
    <w:rsid w:val="18365A0D"/>
    <w:rsid w:val="183C11E5"/>
    <w:rsid w:val="18575CB1"/>
    <w:rsid w:val="18923926"/>
    <w:rsid w:val="18B0756E"/>
    <w:rsid w:val="18C22BD6"/>
    <w:rsid w:val="18D32B55"/>
    <w:rsid w:val="18FE477D"/>
    <w:rsid w:val="192D4D7B"/>
    <w:rsid w:val="19624196"/>
    <w:rsid w:val="198702F8"/>
    <w:rsid w:val="198C6587"/>
    <w:rsid w:val="19B12D75"/>
    <w:rsid w:val="19C43F03"/>
    <w:rsid w:val="19E40D20"/>
    <w:rsid w:val="19F05FB8"/>
    <w:rsid w:val="1A037747"/>
    <w:rsid w:val="1A044015"/>
    <w:rsid w:val="1A1647CD"/>
    <w:rsid w:val="1A256E66"/>
    <w:rsid w:val="1A4729C7"/>
    <w:rsid w:val="1A721502"/>
    <w:rsid w:val="1A8F56B0"/>
    <w:rsid w:val="1A9B486C"/>
    <w:rsid w:val="1AA17AB6"/>
    <w:rsid w:val="1AD667E9"/>
    <w:rsid w:val="1ADE702A"/>
    <w:rsid w:val="1B1C3672"/>
    <w:rsid w:val="1B1D43B3"/>
    <w:rsid w:val="1B262B5F"/>
    <w:rsid w:val="1B356F99"/>
    <w:rsid w:val="1B4A26B1"/>
    <w:rsid w:val="1B532C20"/>
    <w:rsid w:val="1B665930"/>
    <w:rsid w:val="1B6B7956"/>
    <w:rsid w:val="1B7F0841"/>
    <w:rsid w:val="1B970D0F"/>
    <w:rsid w:val="1B9F38C9"/>
    <w:rsid w:val="1BCF1863"/>
    <w:rsid w:val="1BD254DF"/>
    <w:rsid w:val="1BD356C0"/>
    <w:rsid w:val="1BFF0366"/>
    <w:rsid w:val="1C006320"/>
    <w:rsid w:val="1C1D13BE"/>
    <w:rsid w:val="1C1E0B88"/>
    <w:rsid w:val="1C54594A"/>
    <w:rsid w:val="1C8E7BC6"/>
    <w:rsid w:val="1CB52560"/>
    <w:rsid w:val="1CB65FC3"/>
    <w:rsid w:val="1CCB0E1A"/>
    <w:rsid w:val="1CD42D3D"/>
    <w:rsid w:val="1CD73B13"/>
    <w:rsid w:val="1CD84F23"/>
    <w:rsid w:val="1CF05914"/>
    <w:rsid w:val="1D0344FE"/>
    <w:rsid w:val="1D0F6D40"/>
    <w:rsid w:val="1D117E5A"/>
    <w:rsid w:val="1D373779"/>
    <w:rsid w:val="1D410655"/>
    <w:rsid w:val="1D7574D6"/>
    <w:rsid w:val="1D8965DF"/>
    <w:rsid w:val="1D9F575B"/>
    <w:rsid w:val="1DA0102B"/>
    <w:rsid w:val="1DAD0711"/>
    <w:rsid w:val="1DAE4C0D"/>
    <w:rsid w:val="1DD8657B"/>
    <w:rsid w:val="1DDFCB58"/>
    <w:rsid w:val="1DF14394"/>
    <w:rsid w:val="1DFE4CAE"/>
    <w:rsid w:val="1E0A3BC4"/>
    <w:rsid w:val="1E232D86"/>
    <w:rsid w:val="1E2F53D8"/>
    <w:rsid w:val="1E3021DA"/>
    <w:rsid w:val="1E35619E"/>
    <w:rsid w:val="1E356A83"/>
    <w:rsid w:val="1E445448"/>
    <w:rsid w:val="1E473CAA"/>
    <w:rsid w:val="1E4D585F"/>
    <w:rsid w:val="1E5310C7"/>
    <w:rsid w:val="1E6741A6"/>
    <w:rsid w:val="1E8053A8"/>
    <w:rsid w:val="1E844857"/>
    <w:rsid w:val="1E876FC3"/>
    <w:rsid w:val="1E8A3BB8"/>
    <w:rsid w:val="1E987ABA"/>
    <w:rsid w:val="1EBF5EA1"/>
    <w:rsid w:val="1ED174F4"/>
    <w:rsid w:val="1EE05C59"/>
    <w:rsid w:val="1F0459C4"/>
    <w:rsid w:val="1F21048C"/>
    <w:rsid w:val="1F2B196C"/>
    <w:rsid w:val="1F2D3402"/>
    <w:rsid w:val="1F361C0B"/>
    <w:rsid w:val="1F697A9E"/>
    <w:rsid w:val="1F916093"/>
    <w:rsid w:val="1FA03EC1"/>
    <w:rsid w:val="1FAB652F"/>
    <w:rsid w:val="1FAEF86D"/>
    <w:rsid w:val="1FBB2881"/>
    <w:rsid w:val="1FBE59D3"/>
    <w:rsid w:val="1FCB2EDF"/>
    <w:rsid w:val="1FDA6944"/>
    <w:rsid w:val="1FDE70B6"/>
    <w:rsid w:val="1FE0EEA8"/>
    <w:rsid w:val="1FEE79C2"/>
    <w:rsid w:val="1FEF0F15"/>
    <w:rsid w:val="202519F0"/>
    <w:rsid w:val="20857667"/>
    <w:rsid w:val="20B63B8F"/>
    <w:rsid w:val="212343E8"/>
    <w:rsid w:val="21256CD0"/>
    <w:rsid w:val="213777C9"/>
    <w:rsid w:val="21480393"/>
    <w:rsid w:val="217F11A4"/>
    <w:rsid w:val="21A67760"/>
    <w:rsid w:val="21C34C82"/>
    <w:rsid w:val="21D05E44"/>
    <w:rsid w:val="21D0723E"/>
    <w:rsid w:val="21D70261"/>
    <w:rsid w:val="21FA495E"/>
    <w:rsid w:val="222824BC"/>
    <w:rsid w:val="22331CDD"/>
    <w:rsid w:val="22381E7B"/>
    <w:rsid w:val="223D79CF"/>
    <w:rsid w:val="22492481"/>
    <w:rsid w:val="224A27E1"/>
    <w:rsid w:val="225E1FCE"/>
    <w:rsid w:val="2284270F"/>
    <w:rsid w:val="228A3284"/>
    <w:rsid w:val="228E5395"/>
    <w:rsid w:val="22A3197D"/>
    <w:rsid w:val="22D87128"/>
    <w:rsid w:val="22E026E2"/>
    <w:rsid w:val="22E51F87"/>
    <w:rsid w:val="231C1FA3"/>
    <w:rsid w:val="23373BF9"/>
    <w:rsid w:val="235F050E"/>
    <w:rsid w:val="23637DAE"/>
    <w:rsid w:val="23753791"/>
    <w:rsid w:val="237E5E15"/>
    <w:rsid w:val="23865A9B"/>
    <w:rsid w:val="23931BE4"/>
    <w:rsid w:val="239F038F"/>
    <w:rsid w:val="23CB00AD"/>
    <w:rsid w:val="24042E63"/>
    <w:rsid w:val="240F1859"/>
    <w:rsid w:val="24182B6D"/>
    <w:rsid w:val="2420769E"/>
    <w:rsid w:val="24253646"/>
    <w:rsid w:val="24446B44"/>
    <w:rsid w:val="245B0FD8"/>
    <w:rsid w:val="247F45DE"/>
    <w:rsid w:val="24AE774D"/>
    <w:rsid w:val="24B86128"/>
    <w:rsid w:val="24C60234"/>
    <w:rsid w:val="24C76BD9"/>
    <w:rsid w:val="24CD38D2"/>
    <w:rsid w:val="24E0567E"/>
    <w:rsid w:val="25160637"/>
    <w:rsid w:val="25162E4E"/>
    <w:rsid w:val="25203459"/>
    <w:rsid w:val="257EEC2A"/>
    <w:rsid w:val="25984D4D"/>
    <w:rsid w:val="25E12C97"/>
    <w:rsid w:val="26143832"/>
    <w:rsid w:val="262F6DBF"/>
    <w:rsid w:val="265513F7"/>
    <w:rsid w:val="266602A9"/>
    <w:rsid w:val="26752916"/>
    <w:rsid w:val="268C40C2"/>
    <w:rsid w:val="26A32EF6"/>
    <w:rsid w:val="26B172D2"/>
    <w:rsid w:val="26B446CD"/>
    <w:rsid w:val="26D905D7"/>
    <w:rsid w:val="26E17720"/>
    <w:rsid w:val="26FF26DF"/>
    <w:rsid w:val="26FF796E"/>
    <w:rsid w:val="27106A02"/>
    <w:rsid w:val="27174747"/>
    <w:rsid w:val="27470C1E"/>
    <w:rsid w:val="27483988"/>
    <w:rsid w:val="274F43F6"/>
    <w:rsid w:val="275C3314"/>
    <w:rsid w:val="27705838"/>
    <w:rsid w:val="277A650D"/>
    <w:rsid w:val="27834F2F"/>
    <w:rsid w:val="278F1C54"/>
    <w:rsid w:val="279401ED"/>
    <w:rsid w:val="27960053"/>
    <w:rsid w:val="27A65E11"/>
    <w:rsid w:val="27BD44FC"/>
    <w:rsid w:val="27C43035"/>
    <w:rsid w:val="27C443D7"/>
    <w:rsid w:val="27CC630F"/>
    <w:rsid w:val="27D775CF"/>
    <w:rsid w:val="27E90786"/>
    <w:rsid w:val="27F06001"/>
    <w:rsid w:val="280E42B1"/>
    <w:rsid w:val="281C4C20"/>
    <w:rsid w:val="28335AC5"/>
    <w:rsid w:val="284532FA"/>
    <w:rsid w:val="284674C6"/>
    <w:rsid w:val="28470513"/>
    <w:rsid w:val="286522F0"/>
    <w:rsid w:val="286D00A7"/>
    <w:rsid w:val="28A1506D"/>
    <w:rsid w:val="28A85837"/>
    <w:rsid w:val="28DC2E7F"/>
    <w:rsid w:val="28F94BF3"/>
    <w:rsid w:val="291149A2"/>
    <w:rsid w:val="29365685"/>
    <w:rsid w:val="293A269A"/>
    <w:rsid w:val="293D6BFB"/>
    <w:rsid w:val="29706392"/>
    <w:rsid w:val="298567F4"/>
    <w:rsid w:val="29933700"/>
    <w:rsid w:val="299F1868"/>
    <w:rsid w:val="29CD1E2B"/>
    <w:rsid w:val="29E554A2"/>
    <w:rsid w:val="2A282E08"/>
    <w:rsid w:val="2A413CFD"/>
    <w:rsid w:val="2A5E739B"/>
    <w:rsid w:val="2A6646FF"/>
    <w:rsid w:val="2A681A78"/>
    <w:rsid w:val="2A853DA7"/>
    <w:rsid w:val="2A860C20"/>
    <w:rsid w:val="2AB0614F"/>
    <w:rsid w:val="2AB23638"/>
    <w:rsid w:val="2AFC6642"/>
    <w:rsid w:val="2AFF271B"/>
    <w:rsid w:val="2B035C23"/>
    <w:rsid w:val="2B0625F3"/>
    <w:rsid w:val="2B1F1C5C"/>
    <w:rsid w:val="2B2362C5"/>
    <w:rsid w:val="2B2B6151"/>
    <w:rsid w:val="2B50311E"/>
    <w:rsid w:val="2B620E11"/>
    <w:rsid w:val="2B866AB7"/>
    <w:rsid w:val="2B8B740C"/>
    <w:rsid w:val="2B97467A"/>
    <w:rsid w:val="2B98497A"/>
    <w:rsid w:val="2BAD3689"/>
    <w:rsid w:val="2BBB11EA"/>
    <w:rsid w:val="2BC82C60"/>
    <w:rsid w:val="2BD50609"/>
    <w:rsid w:val="2BE775FF"/>
    <w:rsid w:val="2C4E7E48"/>
    <w:rsid w:val="2C517742"/>
    <w:rsid w:val="2C5B1C22"/>
    <w:rsid w:val="2C615174"/>
    <w:rsid w:val="2C667FA0"/>
    <w:rsid w:val="2C6A6F82"/>
    <w:rsid w:val="2C6D6C80"/>
    <w:rsid w:val="2C82701B"/>
    <w:rsid w:val="2C930969"/>
    <w:rsid w:val="2C94558F"/>
    <w:rsid w:val="2CC87124"/>
    <w:rsid w:val="2CCD7A69"/>
    <w:rsid w:val="2CCF024A"/>
    <w:rsid w:val="2CD21D51"/>
    <w:rsid w:val="2CF63D22"/>
    <w:rsid w:val="2CFC6DCE"/>
    <w:rsid w:val="2D0A698B"/>
    <w:rsid w:val="2D167567"/>
    <w:rsid w:val="2D2C2877"/>
    <w:rsid w:val="2D4D795C"/>
    <w:rsid w:val="2D4F1F26"/>
    <w:rsid w:val="2D5F04FE"/>
    <w:rsid w:val="2D977B64"/>
    <w:rsid w:val="2DBA3438"/>
    <w:rsid w:val="2DD06396"/>
    <w:rsid w:val="2DD76B0F"/>
    <w:rsid w:val="2DE27408"/>
    <w:rsid w:val="2DEDDD63"/>
    <w:rsid w:val="2DEE1197"/>
    <w:rsid w:val="2DFD1C3C"/>
    <w:rsid w:val="2E361D76"/>
    <w:rsid w:val="2E663867"/>
    <w:rsid w:val="2E6D41F2"/>
    <w:rsid w:val="2E771992"/>
    <w:rsid w:val="2E7E40FC"/>
    <w:rsid w:val="2E8C750D"/>
    <w:rsid w:val="2E9C1349"/>
    <w:rsid w:val="2EB64544"/>
    <w:rsid w:val="2F1E127D"/>
    <w:rsid w:val="2F25085E"/>
    <w:rsid w:val="2F4F020C"/>
    <w:rsid w:val="2F612078"/>
    <w:rsid w:val="2F625B0D"/>
    <w:rsid w:val="2F6D3F54"/>
    <w:rsid w:val="2F6E3B65"/>
    <w:rsid w:val="2F706D7D"/>
    <w:rsid w:val="2F8E2036"/>
    <w:rsid w:val="2FC229BC"/>
    <w:rsid w:val="2FCB0CC2"/>
    <w:rsid w:val="2FEB21E6"/>
    <w:rsid w:val="2FF80E77"/>
    <w:rsid w:val="2FFC55B7"/>
    <w:rsid w:val="2FFD21FC"/>
    <w:rsid w:val="2FFDA558"/>
    <w:rsid w:val="2FFF3167"/>
    <w:rsid w:val="30270D4B"/>
    <w:rsid w:val="3038695B"/>
    <w:rsid w:val="303E23F4"/>
    <w:rsid w:val="30460435"/>
    <w:rsid w:val="30464B8D"/>
    <w:rsid w:val="30502595"/>
    <w:rsid w:val="306B5A15"/>
    <w:rsid w:val="30711FD2"/>
    <w:rsid w:val="307A1E52"/>
    <w:rsid w:val="308415B4"/>
    <w:rsid w:val="308C2E5F"/>
    <w:rsid w:val="30B874AF"/>
    <w:rsid w:val="30D79DC7"/>
    <w:rsid w:val="30E718F8"/>
    <w:rsid w:val="3117770B"/>
    <w:rsid w:val="313D52DF"/>
    <w:rsid w:val="31423FE2"/>
    <w:rsid w:val="31494DE8"/>
    <w:rsid w:val="3156015F"/>
    <w:rsid w:val="315A2315"/>
    <w:rsid w:val="315D02E5"/>
    <w:rsid w:val="315D549E"/>
    <w:rsid w:val="318347FD"/>
    <w:rsid w:val="31861472"/>
    <w:rsid w:val="318B1C40"/>
    <w:rsid w:val="31A43590"/>
    <w:rsid w:val="31A7225B"/>
    <w:rsid w:val="31FD2510"/>
    <w:rsid w:val="322F31F1"/>
    <w:rsid w:val="32575EAF"/>
    <w:rsid w:val="326D42D3"/>
    <w:rsid w:val="327B4360"/>
    <w:rsid w:val="32874586"/>
    <w:rsid w:val="32AB5D22"/>
    <w:rsid w:val="32B07283"/>
    <w:rsid w:val="32C23A67"/>
    <w:rsid w:val="32EB3A3E"/>
    <w:rsid w:val="32F216F3"/>
    <w:rsid w:val="32F90D69"/>
    <w:rsid w:val="32FC2A7C"/>
    <w:rsid w:val="330B497B"/>
    <w:rsid w:val="33196446"/>
    <w:rsid w:val="33375B64"/>
    <w:rsid w:val="33494907"/>
    <w:rsid w:val="33597B91"/>
    <w:rsid w:val="33665632"/>
    <w:rsid w:val="33751688"/>
    <w:rsid w:val="33817C4E"/>
    <w:rsid w:val="33971646"/>
    <w:rsid w:val="33AB0A0B"/>
    <w:rsid w:val="33BF4ED8"/>
    <w:rsid w:val="33EC684D"/>
    <w:rsid w:val="33F40B32"/>
    <w:rsid w:val="33F47F4F"/>
    <w:rsid w:val="33FD138C"/>
    <w:rsid w:val="33FE78CF"/>
    <w:rsid w:val="34420302"/>
    <w:rsid w:val="344A476B"/>
    <w:rsid w:val="347A18FE"/>
    <w:rsid w:val="34886E6A"/>
    <w:rsid w:val="34A94CF3"/>
    <w:rsid w:val="34B32CE1"/>
    <w:rsid w:val="34B4700E"/>
    <w:rsid w:val="34D42654"/>
    <w:rsid w:val="34F81CB5"/>
    <w:rsid w:val="35094C7C"/>
    <w:rsid w:val="35156C7E"/>
    <w:rsid w:val="351F5B1A"/>
    <w:rsid w:val="35312740"/>
    <w:rsid w:val="35375313"/>
    <w:rsid w:val="353E4BBA"/>
    <w:rsid w:val="357F4212"/>
    <w:rsid w:val="35BB006C"/>
    <w:rsid w:val="35E865A7"/>
    <w:rsid w:val="35F7546F"/>
    <w:rsid w:val="3609763B"/>
    <w:rsid w:val="36242075"/>
    <w:rsid w:val="36281340"/>
    <w:rsid w:val="36347F1E"/>
    <w:rsid w:val="366E5A69"/>
    <w:rsid w:val="368A42F1"/>
    <w:rsid w:val="369219B8"/>
    <w:rsid w:val="3694696F"/>
    <w:rsid w:val="36A4650C"/>
    <w:rsid w:val="36C81B97"/>
    <w:rsid w:val="36D44917"/>
    <w:rsid w:val="36DA5F04"/>
    <w:rsid w:val="36DB5549"/>
    <w:rsid w:val="36E42DAC"/>
    <w:rsid w:val="36FB4E74"/>
    <w:rsid w:val="36FD7832"/>
    <w:rsid w:val="370B658B"/>
    <w:rsid w:val="37246952"/>
    <w:rsid w:val="37295DD6"/>
    <w:rsid w:val="37361C15"/>
    <w:rsid w:val="374A1434"/>
    <w:rsid w:val="37C258C2"/>
    <w:rsid w:val="37CC373F"/>
    <w:rsid w:val="37EF9CE0"/>
    <w:rsid w:val="37F6F8F8"/>
    <w:rsid w:val="37FF47C8"/>
    <w:rsid w:val="384C6894"/>
    <w:rsid w:val="386618A1"/>
    <w:rsid w:val="387F18F0"/>
    <w:rsid w:val="38A44F7F"/>
    <w:rsid w:val="38C61A3D"/>
    <w:rsid w:val="39036E48"/>
    <w:rsid w:val="39054AAA"/>
    <w:rsid w:val="39177BF7"/>
    <w:rsid w:val="3927649D"/>
    <w:rsid w:val="394A22ED"/>
    <w:rsid w:val="39535175"/>
    <w:rsid w:val="39D4668B"/>
    <w:rsid w:val="39DC2699"/>
    <w:rsid w:val="39ED7B61"/>
    <w:rsid w:val="39F04FBB"/>
    <w:rsid w:val="39F762D8"/>
    <w:rsid w:val="3A2A29B4"/>
    <w:rsid w:val="3A3049DE"/>
    <w:rsid w:val="3A3216C3"/>
    <w:rsid w:val="3A3B20B1"/>
    <w:rsid w:val="3A3C2EFF"/>
    <w:rsid w:val="3A5B0E89"/>
    <w:rsid w:val="3A7D0A2E"/>
    <w:rsid w:val="3A836438"/>
    <w:rsid w:val="3AC56A51"/>
    <w:rsid w:val="3AD969A0"/>
    <w:rsid w:val="3ADB6274"/>
    <w:rsid w:val="3AE731DF"/>
    <w:rsid w:val="3B0FCA1D"/>
    <w:rsid w:val="3B131EB2"/>
    <w:rsid w:val="3B326BB2"/>
    <w:rsid w:val="3B3A28EE"/>
    <w:rsid w:val="3B88063E"/>
    <w:rsid w:val="3B88606B"/>
    <w:rsid w:val="3B8DD0DE"/>
    <w:rsid w:val="3B9F03D6"/>
    <w:rsid w:val="3B9F7BB0"/>
    <w:rsid w:val="3BBF7099"/>
    <w:rsid w:val="3BF9278E"/>
    <w:rsid w:val="3C011D86"/>
    <w:rsid w:val="3C0B6F4D"/>
    <w:rsid w:val="3C1547EE"/>
    <w:rsid w:val="3C4C76E8"/>
    <w:rsid w:val="3C4E6AE3"/>
    <w:rsid w:val="3C5B3665"/>
    <w:rsid w:val="3C65673D"/>
    <w:rsid w:val="3C7B7CC5"/>
    <w:rsid w:val="3C942B7F"/>
    <w:rsid w:val="3CA56E2E"/>
    <w:rsid w:val="3CC03694"/>
    <w:rsid w:val="3CC324CF"/>
    <w:rsid w:val="3CC57726"/>
    <w:rsid w:val="3CD4741F"/>
    <w:rsid w:val="3CDE3DFA"/>
    <w:rsid w:val="3CFB2BFE"/>
    <w:rsid w:val="3CFF6198"/>
    <w:rsid w:val="3CFFBEBE"/>
    <w:rsid w:val="3D202664"/>
    <w:rsid w:val="3D2D2942"/>
    <w:rsid w:val="3D313EA7"/>
    <w:rsid w:val="3D4C0652"/>
    <w:rsid w:val="3D51707E"/>
    <w:rsid w:val="3D730728"/>
    <w:rsid w:val="3D76526E"/>
    <w:rsid w:val="3D770022"/>
    <w:rsid w:val="3D7FDE81"/>
    <w:rsid w:val="3D821520"/>
    <w:rsid w:val="3D865BE5"/>
    <w:rsid w:val="3D934BE4"/>
    <w:rsid w:val="3DB00AB0"/>
    <w:rsid w:val="3DD22D35"/>
    <w:rsid w:val="3DD424F3"/>
    <w:rsid w:val="3DDEFF58"/>
    <w:rsid w:val="3DED0DB4"/>
    <w:rsid w:val="3DF54EA9"/>
    <w:rsid w:val="3DFB2EDA"/>
    <w:rsid w:val="3E244DE5"/>
    <w:rsid w:val="3E444FE9"/>
    <w:rsid w:val="3E4A5964"/>
    <w:rsid w:val="3E600BA8"/>
    <w:rsid w:val="3E7F0466"/>
    <w:rsid w:val="3E89049E"/>
    <w:rsid w:val="3E8A1573"/>
    <w:rsid w:val="3E960553"/>
    <w:rsid w:val="3EA3699E"/>
    <w:rsid w:val="3EA52F96"/>
    <w:rsid w:val="3EC03FCB"/>
    <w:rsid w:val="3EC769D3"/>
    <w:rsid w:val="3ED744C9"/>
    <w:rsid w:val="3EDB1BA6"/>
    <w:rsid w:val="3EE46894"/>
    <w:rsid w:val="3EFA9E66"/>
    <w:rsid w:val="3EFF7482"/>
    <w:rsid w:val="3F0D7837"/>
    <w:rsid w:val="3F1B30E3"/>
    <w:rsid w:val="3F1FD2CF"/>
    <w:rsid w:val="3F22236B"/>
    <w:rsid w:val="3F342608"/>
    <w:rsid w:val="3F475DF8"/>
    <w:rsid w:val="3F6BD012"/>
    <w:rsid w:val="3FBFB39E"/>
    <w:rsid w:val="3FD66CA2"/>
    <w:rsid w:val="3FDEEEE0"/>
    <w:rsid w:val="3FEB6A6E"/>
    <w:rsid w:val="3FFE38B2"/>
    <w:rsid w:val="3FFE6615"/>
    <w:rsid w:val="3FFF3226"/>
    <w:rsid w:val="3FFF5F75"/>
    <w:rsid w:val="3FFF9DFD"/>
    <w:rsid w:val="3FFFC172"/>
    <w:rsid w:val="40211F0F"/>
    <w:rsid w:val="402B454F"/>
    <w:rsid w:val="403D2793"/>
    <w:rsid w:val="403E177F"/>
    <w:rsid w:val="403E41C9"/>
    <w:rsid w:val="403F781B"/>
    <w:rsid w:val="4064002A"/>
    <w:rsid w:val="406C08BA"/>
    <w:rsid w:val="409B4975"/>
    <w:rsid w:val="40C95E02"/>
    <w:rsid w:val="40CB3B12"/>
    <w:rsid w:val="40D042AE"/>
    <w:rsid w:val="40E5601A"/>
    <w:rsid w:val="411D0FD4"/>
    <w:rsid w:val="4121471D"/>
    <w:rsid w:val="412F731A"/>
    <w:rsid w:val="413C7412"/>
    <w:rsid w:val="41431F03"/>
    <w:rsid w:val="41617EA8"/>
    <w:rsid w:val="41857D05"/>
    <w:rsid w:val="419203C7"/>
    <w:rsid w:val="41A70B06"/>
    <w:rsid w:val="422E792F"/>
    <w:rsid w:val="42367339"/>
    <w:rsid w:val="4250390E"/>
    <w:rsid w:val="42512910"/>
    <w:rsid w:val="42743A3D"/>
    <w:rsid w:val="427B6069"/>
    <w:rsid w:val="42C7466E"/>
    <w:rsid w:val="42E22FEE"/>
    <w:rsid w:val="42F9198D"/>
    <w:rsid w:val="43175059"/>
    <w:rsid w:val="43493EF2"/>
    <w:rsid w:val="434C40DF"/>
    <w:rsid w:val="435F19F9"/>
    <w:rsid w:val="438C0A54"/>
    <w:rsid w:val="43AD339F"/>
    <w:rsid w:val="43B44D79"/>
    <w:rsid w:val="43D95371"/>
    <w:rsid w:val="44076EDE"/>
    <w:rsid w:val="44136A7F"/>
    <w:rsid w:val="44155605"/>
    <w:rsid w:val="44354DD4"/>
    <w:rsid w:val="444E7B74"/>
    <w:rsid w:val="44537C33"/>
    <w:rsid w:val="445D701F"/>
    <w:rsid w:val="44615A3C"/>
    <w:rsid w:val="448E2ED9"/>
    <w:rsid w:val="449B0A4F"/>
    <w:rsid w:val="44A15B6B"/>
    <w:rsid w:val="44BF21E0"/>
    <w:rsid w:val="44DB2DA5"/>
    <w:rsid w:val="450252C4"/>
    <w:rsid w:val="45053FBC"/>
    <w:rsid w:val="454C3DBA"/>
    <w:rsid w:val="45681F51"/>
    <w:rsid w:val="45764C40"/>
    <w:rsid w:val="45AF40B6"/>
    <w:rsid w:val="45C71718"/>
    <w:rsid w:val="461C4FE4"/>
    <w:rsid w:val="462D3F9A"/>
    <w:rsid w:val="46303BCA"/>
    <w:rsid w:val="464F4778"/>
    <w:rsid w:val="464F7A8A"/>
    <w:rsid w:val="46573F00"/>
    <w:rsid w:val="46712183"/>
    <w:rsid w:val="467A1037"/>
    <w:rsid w:val="46914964"/>
    <w:rsid w:val="46AE4BCF"/>
    <w:rsid w:val="46F31BEA"/>
    <w:rsid w:val="46F81DB6"/>
    <w:rsid w:val="47081781"/>
    <w:rsid w:val="471413AF"/>
    <w:rsid w:val="472F0373"/>
    <w:rsid w:val="473F36C5"/>
    <w:rsid w:val="474F4E3A"/>
    <w:rsid w:val="47617B01"/>
    <w:rsid w:val="477E6905"/>
    <w:rsid w:val="47887784"/>
    <w:rsid w:val="47933172"/>
    <w:rsid w:val="479D42B2"/>
    <w:rsid w:val="479E108E"/>
    <w:rsid w:val="47A56F34"/>
    <w:rsid w:val="47C85CF9"/>
    <w:rsid w:val="482A4397"/>
    <w:rsid w:val="483030CB"/>
    <w:rsid w:val="48382F58"/>
    <w:rsid w:val="48432EE1"/>
    <w:rsid w:val="484336AB"/>
    <w:rsid w:val="485636F1"/>
    <w:rsid w:val="486E541A"/>
    <w:rsid w:val="487B7D5D"/>
    <w:rsid w:val="492E069D"/>
    <w:rsid w:val="49923FB5"/>
    <w:rsid w:val="499433E2"/>
    <w:rsid w:val="49964134"/>
    <w:rsid w:val="49981B51"/>
    <w:rsid w:val="499D4223"/>
    <w:rsid w:val="49B0038F"/>
    <w:rsid w:val="49D366C3"/>
    <w:rsid w:val="4A056332"/>
    <w:rsid w:val="4A113079"/>
    <w:rsid w:val="4A136E3B"/>
    <w:rsid w:val="4A220F3F"/>
    <w:rsid w:val="4A49144C"/>
    <w:rsid w:val="4A534079"/>
    <w:rsid w:val="4A667BD3"/>
    <w:rsid w:val="4A8D09AD"/>
    <w:rsid w:val="4A957CD6"/>
    <w:rsid w:val="4AA15E29"/>
    <w:rsid w:val="4AA24AB5"/>
    <w:rsid w:val="4AAD70EE"/>
    <w:rsid w:val="4AB4570B"/>
    <w:rsid w:val="4AC00FE3"/>
    <w:rsid w:val="4AC72F9B"/>
    <w:rsid w:val="4AD20375"/>
    <w:rsid w:val="4ADF8E51"/>
    <w:rsid w:val="4AFC64BF"/>
    <w:rsid w:val="4B0870DE"/>
    <w:rsid w:val="4B2E419E"/>
    <w:rsid w:val="4B42404B"/>
    <w:rsid w:val="4B6A0FE0"/>
    <w:rsid w:val="4B715191"/>
    <w:rsid w:val="4B840262"/>
    <w:rsid w:val="4B865D88"/>
    <w:rsid w:val="4B8E2E5F"/>
    <w:rsid w:val="4BC137AA"/>
    <w:rsid w:val="4BDA2B42"/>
    <w:rsid w:val="4BEE893C"/>
    <w:rsid w:val="4BEF4EDD"/>
    <w:rsid w:val="4BFC0B5C"/>
    <w:rsid w:val="4C30784F"/>
    <w:rsid w:val="4C5C0AB4"/>
    <w:rsid w:val="4C7876B1"/>
    <w:rsid w:val="4C8302C5"/>
    <w:rsid w:val="4CA73018"/>
    <w:rsid w:val="4CB32681"/>
    <w:rsid w:val="4CB77859"/>
    <w:rsid w:val="4CD70FE3"/>
    <w:rsid w:val="4CE2621E"/>
    <w:rsid w:val="4CEA67EB"/>
    <w:rsid w:val="4CFF5AA5"/>
    <w:rsid w:val="4D107884"/>
    <w:rsid w:val="4D4919CA"/>
    <w:rsid w:val="4D53A17D"/>
    <w:rsid w:val="4D7D7ECF"/>
    <w:rsid w:val="4D837477"/>
    <w:rsid w:val="4D9211C6"/>
    <w:rsid w:val="4DB3574E"/>
    <w:rsid w:val="4DBA2F77"/>
    <w:rsid w:val="4DE23924"/>
    <w:rsid w:val="4DFDEDDA"/>
    <w:rsid w:val="4E0B06D6"/>
    <w:rsid w:val="4E185301"/>
    <w:rsid w:val="4E1A75A2"/>
    <w:rsid w:val="4E3A10AC"/>
    <w:rsid w:val="4E4B5BF7"/>
    <w:rsid w:val="4E6F2261"/>
    <w:rsid w:val="4E8466BA"/>
    <w:rsid w:val="4E8545D7"/>
    <w:rsid w:val="4EF1054C"/>
    <w:rsid w:val="4EFB766D"/>
    <w:rsid w:val="4EFD0A57"/>
    <w:rsid w:val="4F1301FE"/>
    <w:rsid w:val="4F3D2C02"/>
    <w:rsid w:val="4F4641AC"/>
    <w:rsid w:val="4F4F0B87"/>
    <w:rsid w:val="4F745BF9"/>
    <w:rsid w:val="4F7A20A8"/>
    <w:rsid w:val="4F7E3491"/>
    <w:rsid w:val="4F9250FD"/>
    <w:rsid w:val="4FA24215"/>
    <w:rsid w:val="4FD80B7D"/>
    <w:rsid w:val="4FEC63D6"/>
    <w:rsid w:val="4FED9585"/>
    <w:rsid w:val="4FEFCE69"/>
    <w:rsid w:val="4FF04415"/>
    <w:rsid w:val="4FF78AFE"/>
    <w:rsid w:val="4FFC73EB"/>
    <w:rsid w:val="4FFC937F"/>
    <w:rsid w:val="500E3D04"/>
    <w:rsid w:val="50571261"/>
    <w:rsid w:val="506863A4"/>
    <w:rsid w:val="5073127E"/>
    <w:rsid w:val="507871F7"/>
    <w:rsid w:val="50942CF5"/>
    <w:rsid w:val="50970B41"/>
    <w:rsid w:val="509900D4"/>
    <w:rsid w:val="50B11AF9"/>
    <w:rsid w:val="50CF07E9"/>
    <w:rsid w:val="50E22F79"/>
    <w:rsid w:val="50E96FC4"/>
    <w:rsid w:val="50EC5497"/>
    <w:rsid w:val="51111EB0"/>
    <w:rsid w:val="511A1E79"/>
    <w:rsid w:val="51840B41"/>
    <w:rsid w:val="51847672"/>
    <w:rsid w:val="51865B9C"/>
    <w:rsid w:val="51891449"/>
    <w:rsid w:val="518C3481"/>
    <w:rsid w:val="51D27F79"/>
    <w:rsid w:val="51DD1725"/>
    <w:rsid w:val="51F80C56"/>
    <w:rsid w:val="520F08B9"/>
    <w:rsid w:val="5240079E"/>
    <w:rsid w:val="52551F8B"/>
    <w:rsid w:val="528514D6"/>
    <w:rsid w:val="52896142"/>
    <w:rsid w:val="52AA0932"/>
    <w:rsid w:val="52B06522"/>
    <w:rsid w:val="52B1213D"/>
    <w:rsid w:val="52E373B6"/>
    <w:rsid w:val="52E82893"/>
    <w:rsid w:val="52EC0812"/>
    <w:rsid w:val="53035AFB"/>
    <w:rsid w:val="532C4EC2"/>
    <w:rsid w:val="5331438E"/>
    <w:rsid w:val="53601D38"/>
    <w:rsid w:val="53752693"/>
    <w:rsid w:val="538E72CA"/>
    <w:rsid w:val="53A501C3"/>
    <w:rsid w:val="53AC3A49"/>
    <w:rsid w:val="53B96973"/>
    <w:rsid w:val="53D936FB"/>
    <w:rsid w:val="53DFF8C8"/>
    <w:rsid w:val="53EB39DC"/>
    <w:rsid w:val="53F20BEC"/>
    <w:rsid w:val="53F83DBE"/>
    <w:rsid w:val="53FBF415"/>
    <w:rsid w:val="5406215C"/>
    <w:rsid w:val="54085E0F"/>
    <w:rsid w:val="54152C24"/>
    <w:rsid w:val="54291257"/>
    <w:rsid w:val="54344E00"/>
    <w:rsid w:val="543D3602"/>
    <w:rsid w:val="544E5F6E"/>
    <w:rsid w:val="548B37D4"/>
    <w:rsid w:val="549B7025"/>
    <w:rsid w:val="54BA5106"/>
    <w:rsid w:val="54C32453"/>
    <w:rsid w:val="54DE4E87"/>
    <w:rsid w:val="54E15246"/>
    <w:rsid w:val="54EF499E"/>
    <w:rsid w:val="552D5D48"/>
    <w:rsid w:val="554B4B5E"/>
    <w:rsid w:val="55636604"/>
    <w:rsid w:val="556D5E49"/>
    <w:rsid w:val="556F51E7"/>
    <w:rsid w:val="55772CD4"/>
    <w:rsid w:val="557B6AD1"/>
    <w:rsid w:val="55893EE3"/>
    <w:rsid w:val="55993697"/>
    <w:rsid w:val="55BD3D17"/>
    <w:rsid w:val="55DF8021"/>
    <w:rsid w:val="55ED0563"/>
    <w:rsid w:val="56111267"/>
    <w:rsid w:val="562E1690"/>
    <w:rsid w:val="56311597"/>
    <w:rsid w:val="563B0931"/>
    <w:rsid w:val="56894543"/>
    <w:rsid w:val="5699694B"/>
    <w:rsid w:val="56A74ED8"/>
    <w:rsid w:val="56A95E6C"/>
    <w:rsid w:val="56BB0325"/>
    <w:rsid w:val="56BB1D9E"/>
    <w:rsid w:val="56BD98B1"/>
    <w:rsid w:val="56C278FA"/>
    <w:rsid w:val="56DC6FE2"/>
    <w:rsid w:val="56E56FF5"/>
    <w:rsid w:val="570650BB"/>
    <w:rsid w:val="570F33E4"/>
    <w:rsid w:val="57431C41"/>
    <w:rsid w:val="57575B1C"/>
    <w:rsid w:val="575E52D8"/>
    <w:rsid w:val="57631674"/>
    <w:rsid w:val="57817571"/>
    <w:rsid w:val="57896A39"/>
    <w:rsid w:val="578A5B65"/>
    <w:rsid w:val="57B9294E"/>
    <w:rsid w:val="57BE33A7"/>
    <w:rsid w:val="57D4423E"/>
    <w:rsid w:val="57F70111"/>
    <w:rsid w:val="57FC20DD"/>
    <w:rsid w:val="57FC7C6A"/>
    <w:rsid w:val="57FF65B5"/>
    <w:rsid w:val="5805260E"/>
    <w:rsid w:val="581C04EC"/>
    <w:rsid w:val="582F01FA"/>
    <w:rsid w:val="58366D88"/>
    <w:rsid w:val="58486B87"/>
    <w:rsid w:val="58523252"/>
    <w:rsid w:val="585B7E33"/>
    <w:rsid w:val="58873704"/>
    <w:rsid w:val="589E0D7C"/>
    <w:rsid w:val="58A7267C"/>
    <w:rsid w:val="58B7BD99"/>
    <w:rsid w:val="58B969CE"/>
    <w:rsid w:val="58BD1F84"/>
    <w:rsid w:val="58E056D5"/>
    <w:rsid w:val="59254F8A"/>
    <w:rsid w:val="592A57EF"/>
    <w:rsid w:val="592F23A7"/>
    <w:rsid w:val="5985579C"/>
    <w:rsid w:val="59963E9E"/>
    <w:rsid w:val="59BD26BE"/>
    <w:rsid w:val="59DE7E09"/>
    <w:rsid w:val="5A0802B0"/>
    <w:rsid w:val="5A0B0B2E"/>
    <w:rsid w:val="5A0C0ACF"/>
    <w:rsid w:val="5A1171D5"/>
    <w:rsid w:val="5A167EA2"/>
    <w:rsid w:val="5A273B88"/>
    <w:rsid w:val="5A40446A"/>
    <w:rsid w:val="5A4C4ADB"/>
    <w:rsid w:val="5A9C530E"/>
    <w:rsid w:val="5AA273D9"/>
    <w:rsid w:val="5AE13033"/>
    <w:rsid w:val="5AE605F2"/>
    <w:rsid w:val="5AF26F96"/>
    <w:rsid w:val="5B117AE8"/>
    <w:rsid w:val="5B175484"/>
    <w:rsid w:val="5B1B3A13"/>
    <w:rsid w:val="5B2858C9"/>
    <w:rsid w:val="5B411CCC"/>
    <w:rsid w:val="5B6322AE"/>
    <w:rsid w:val="5B66EF40"/>
    <w:rsid w:val="5B73FBC6"/>
    <w:rsid w:val="5B764BAF"/>
    <w:rsid w:val="5B7F1817"/>
    <w:rsid w:val="5B8B4265"/>
    <w:rsid w:val="5B8B7446"/>
    <w:rsid w:val="5B964516"/>
    <w:rsid w:val="5B975D90"/>
    <w:rsid w:val="5BAD6DCA"/>
    <w:rsid w:val="5BB84F6F"/>
    <w:rsid w:val="5BC72BBB"/>
    <w:rsid w:val="5BCD0449"/>
    <w:rsid w:val="5BD82630"/>
    <w:rsid w:val="5BE10A9E"/>
    <w:rsid w:val="5C680E8D"/>
    <w:rsid w:val="5C6C39C6"/>
    <w:rsid w:val="5C9147BF"/>
    <w:rsid w:val="5CBF7A02"/>
    <w:rsid w:val="5CE21ABF"/>
    <w:rsid w:val="5CFB558E"/>
    <w:rsid w:val="5D026C86"/>
    <w:rsid w:val="5D0A09F6"/>
    <w:rsid w:val="5D131446"/>
    <w:rsid w:val="5D355860"/>
    <w:rsid w:val="5D5674D2"/>
    <w:rsid w:val="5DA8245B"/>
    <w:rsid w:val="5DAF196B"/>
    <w:rsid w:val="5DE61D53"/>
    <w:rsid w:val="5DEC1631"/>
    <w:rsid w:val="5DED4F1E"/>
    <w:rsid w:val="5DF35730"/>
    <w:rsid w:val="5E106D96"/>
    <w:rsid w:val="5E1127DE"/>
    <w:rsid w:val="5E135D32"/>
    <w:rsid w:val="5E2E29DB"/>
    <w:rsid w:val="5E5B16CB"/>
    <w:rsid w:val="5E5E2B95"/>
    <w:rsid w:val="5E7B2DF1"/>
    <w:rsid w:val="5E7D590C"/>
    <w:rsid w:val="5E901EE8"/>
    <w:rsid w:val="5E9465B6"/>
    <w:rsid w:val="5E9D78EE"/>
    <w:rsid w:val="5EB77E14"/>
    <w:rsid w:val="5ECA3807"/>
    <w:rsid w:val="5EDF227D"/>
    <w:rsid w:val="5EED4E48"/>
    <w:rsid w:val="5EF332DD"/>
    <w:rsid w:val="5EFD0404"/>
    <w:rsid w:val="5EFD0895"/>
    <w:rsid w:val="5F2F122D"/>
    <w:rsid w:val="5F311ABD"/>
    <w:rsid w:val="5F473F34"/>
    <w:rsid w:val="5F4F8D91"/>
    <w:rsid w:val="5F57E0C6"/>
    <w:rsid w:val="5F5C74CE"/>
    <w:rsid w:val="5F6F7BB4"/>
    <w:rsid w:val="5F77272C"/>
    <w:rsid w:val="5F7EED75"/>
    <w:rsid w:val="5F8D256F"/>
    <w:rsid w:val="5F8D447B"/>
    <w:rsid w:val="5F9D646B"/>
    <w:rsid w:val="5FB84648"/>
    <w:rsid w:val="5FBD5CDD"/>
    <w:rsid w:val="5FC92C52"/>
    <w:rsid w:val="5FD402B7"/>
    <w:rsid w:val="5FDD6B3A"/>
    <w:rsid w:val="5FDF2E77"/>
    <w:rsid w:val="5FEB684A"/>
    <w:rsid w:val="5FEEB20A"/>
    <w:rsid w:val="5FF54346"/>
    <w:rsid w:val="5FF60793"/>
    <w:rsid w:val="5FFC77BA"/>
    <w:rsid w:val="5FFE5E64"/>
    <w:rsid w:val="5FFF2AFB"/>
    <w:rsid w:val="5FFFF450"/>
    <w:rsid w:val="602E799D"/>
    <w:rsid w:val="6042368B"/>
    <w:rsid w:val="60883D5A"/>
    <w:rsid w:val="60B85F27"/>
    <w:rsid w:val="60BB7E2A"/>
    <w:rsid w:val="60DB6C61"/>
    <w:rsid w:val="60EB2342"/>
    <w:rsid w:val="60F33E74"/>
    <w:rsid w:val="611C7105"/>
    <w:rsid w:val="61397812"/>
    <w:rsid w:val="61435D05"/>
    <w:rsid w:val="6175447D"/>
    <w:rsid w:val="61764EAB"/>
    <w:rsid w:val="618A3DE9"/>
    <w:rsid w:val="618C2909"/>
    <w:rsid w:val="61A1600F"/>
    <w:rsid w:val="61A81392"/>
    <w:rsid w:val="61BC1647"/>
    <w:rsid w:val="61C36613"/>
    <w:rsid w:val="61EB3A4B"/>
    <w:rsid w:val="61EE69B5"/>
    <w:rsid w:val="6200678D"/>
    <w:rsid w:val="621929D9"/>
    <w:rsid w:val="621B5B40"/>
    <w:rsid w:val="62482315"/>
    <w:rsid w:val="6257419B"/>
    <w:rsid w:val="62742987"/>
    <w:rsid w:val="627C6363"/>
    <w:rsid w:val="62AF41F0"/>
    <w:rsid w:val="62BD432E"/>
    <w:rsid w:val="62D62869"/>
    <w:rsid w:val="62E37E1C"/>
    <w:rsid w:val="62EC5A83"/>
    <w:rsid w:val="62F50DAD"/>
    <w:rsid w:val="63085C18"/>
    <w:rsid w:val="632E7186"/>
    <w:rsid w:val="633520B1"/>
    <w:rsid w:val="633927CC"/>
    <w:rsid w:val="637905C2"/>
    <w:rsid w:val="637F3B45"/>
    <w:rsid w:val="6390478C"/>
    <w:rsid w:val="63BF2A94"/>
    <w:rsid w:val="63C40C17"/>
    <w:rsid w:val="63FDCE06"/>
    <w:rsid w:val="63FF3953"/>
    <w:rsid w:val="640B10C9"/>
    <w:rsid w:val="64126DF2"/>
    <w:rsid w:val="641B037A"/>
    <w:rsid w:val="64290215"/>
    <w:rsid w:val="6438016B"/>
    <w:rsid w:val="64457FBD"/>
    <w:rsid w:val="64776B74"/>
    <w:rsid w:val="64826B1E"/>
    <w:rsid w:val="64A14892"/>
    <w:rsid w:val="64A64283"/>
    <w:rsid w:val="64E33DF4"/>
    <w:rsid w:val="64E738E4"/>
    <w:rsid w:val="64EB1ECA"/>
    <w:rsid w:val="64F244CF"/>
    <w:rsid w:val="650675DF"/>
    <w:rsid w:val="65174593"/>
    <w:rsid w:val="6533147C"/>
    <w:rsid w:val="653941CD"/>
    <w:rsid w:val="654312D4"/>
    <w:rsid w:val="655828FB"/>
    <w:rsid w:val="656D5472"/>
    <w:rsid w:val="65726C08"/>
    <w:rsid w:val="65844E65"/>
    <w:rsid w:val="65893040"/>
    <w:rsid w:val="65914374"/>
    <w:rsid w:val="65A3F18B"/>
    <w:rsid w:val="65A65425"/>
    <w:rsid w:val="65B8702E"/>
    <w:rsid w:val="65E37B5B"/>
    <w:rsid w:val="65E72634"/>
    <w:rsid w:val="65FF9A61"/>
    <w:rsid w:val="6604007B"/>
    <w:rsid w:val="66126017"/>
    <w:rsid w:val="66137650"/>
    <w:rsid w:val="662B1B4A"/>
    <w:rsid w:val="662B5A52"/>
    <w:rsid w:val="66310683"/>
    <w:rsid w:val="66357AED"/>
    <w:rsid w:val="663F14FE"/>
    <w:rsid w:val="66436078"/>
    <w:rsid w:val="66751BDE"/>
    <w:rsid w:val="66820B35"/>
    <w:rsid w:val="668C6489"/>
    <w:rsid w:val="6692379E"/>
    <w:rsid w:val="66AD2B9C"/>
    <w:rsid w:val="66D4157D"/>
    <w:rsid w:val="66DF383A"/>
    <w:rsid w:val="66F46595"/>
    <w:rsid w:val="67087219"/>
    <w:rsid w:val="670C7632"/>
    <w:rsid w:val="67380427"/>
    <w:rsid w:val="67392D38"/>
    <w:rsid w:val="673E62DF"/>
    <w:rsid w:val="674B2313"/>
    <w:rsid w:val="674B2DD7"/>
    <w:rsid w:val="675C6CB0"/>
    <w:rsid w:val="67720079"/>
    <w:rsid w:val="677F1C4C"/>
    <w:rsid w:val="67903DB4"/>
    <w:rsid w:val="679F04A6"/>
    <w:rsid w:val="67AFFC6C"/>
    <w:rsid w:val="67B53825"/>
    <w:rsid w:val="67CB67DC"/>
    <w:rsid w:val="67D85766"/>
    <w:rsid w:val="67DE57C7"/>
    <w:rsid w:val="67DFFC9E"/>
    <w:rsid w:val="67EC39FF"/>
    <w:rsid w:val="67EF1A3B"/>
    <w:rsid w:val="67F634E2"/>
    <w:rsid w:val="67FB3202"/>
    <w:rsid w:val="67FB9FFB"/>
    <w:rsid w:val="681A16B4"/>
    <w:rsid w:val="682256A7"/>
    <w:rsid w:val="68870E71"/>
    <w:rsid w:val="68964B9E"/>
    <w:rsid w:val="68B26423"/>
    <w:rsid w:val="68B97345"/>
    <w:rsid w:val="68CF6B69"/>
    <w:rsid w:val="68DC5086"/>
    <w:rsid w:val="68DE0B5A"/>
    <w:rsid w:val="68DE6484"/>
    <w:rsid w:val="68E34022"/>
    <w:rsid w:val="68E908E2"/>
    <w:rsid w:val="68EF1520"/>
    <w:rsid w:val="690802CD"/>
    <w:rsid w:val="69105C3F"/>
    <w:rsid w:val="694C640B"/>
    <w:rsid w:val="697C0881"/>
    <w:rsid w:val="69B025DC"/>
    <w:rsid w:val="69B703FA"/>
    <w:rsid w:val="69C20A61"/>
    <w:rsid w:val="69C45FA2"/>
    <w:rsid w:val="69F94696"/>
    <w:rsid w:val="6A2D1640"/>
    <w:rsid w:val="6A3C022E"/>
    <w:rsid w:val="6A4A7485"/>
    <w:rsid w:val="6A4F0E2B"/>
    <w:rsid w:val="6A6534F3"/>
    <w:rsid w:val="6A6A3B3C"/>
    <w:rsid w:val="6A7425E2"/>
    <w:rsid w:val="6A7846B8"/>
    <w:rsid w:val="6A7E1A06"/>
    <w:rsid w:val="6A8B4BD4"/>
    <w:rsid w:val="6A8C536A"/>
    <w:rsid w:val="6A961449"/>
    <w:rsid w:val="6AA61A26"/>
    <w:rsid w:val="6ABBA0DE"/>
    <w:rsid w:val="6ABF3A6E"/>
    <w:rsid w:val="6ADB6F6E"/>
    <w:rsid w:val="6AE17EEA"/>
    <w:rsid w:val="6B2B1A75"/>
    <w:rsid w:val="6B3F2CCE"/>
    <w:rsid w:val="6B6F5407"/>
    <w:rsid w:val="6B722703"/>
    <w:rsid w:val="6B925538"/>
    <w:rsid w:val="6B9A6AEA"/>
    <w:rsid w:val="6BBACFDF"/>
    <w:rsid w:val="6BBE3EE3"/>
    <w:rsid w:val="6BBF1A70"/>
    <w:rsid w:val="6BDB45FE"/>
    <w:rsid w:val="6BDE7F2A"/>
    <w:rsid w:val="6BFE543A"/>
    <w:rsid w:val="6C0870F2"/>
    <w:rsid w:val="6C305B70"/>
    <w:rsid w:val="6C32244F"/>
    <w:rsid w:val="6C353A5D"/>
    <w:rsid w:val="6C922CF0"/>
    <w:rsid w:val="6C952A41"/>
    <w:rsid w:val="6CA10787"/>
    <w:rsid w:val="6CAC6392"/>
    <w:rsid w:val="6CB57E24"/>
    <w:rsid w:val="6CC703A7"/>
    <w:rsid w:val="6CC8224D"/>
    <w:rsid w:val="6CD02EB0"/>
    <w:rsid w:val="6CF5114C"/>
    <w:rsid w:val="6CF717AD"/>
    <w:rsid w:val="6D1C200B"/>
    <w:rsid w:val="6D1F1741"/>
    <w:rsid w:val="6D2968BA"/>
    <w:rsid w:val="6D52463D"/>
    <w:rsid w:val="6D634026"/>
    <w:rsid w:val="6D7F7080"/>
    <w:rsid w:val="6D837F22"/>
    <w:rsid w:val="6D842064"/>
    <w:rsid w:val="6D852D09"/>
    <w:rsid w:val="6D8C3150"/>
    <w:rsid w:val="6DAF3BC3"/>
    <w:rsid w:val="6DAF8525"/>
    <w:rsid w:val="6DBF3CA5"/>
    <w:rsid w:val="6DCF13B9"/>
    <w:rsid w:val="6DDB4927"/>
    <w:rsid w:val="6DF11677"/>
    <w:rsid w:val="6DFD4D83"/>
    <w:rsid w:val="6DFFFA59"/>
    <w:rsid w:val="6E075677"/>
    <w:rsid w:val="6E0C6169"/>
    <w:rsid w:val="6E1E5886"/>
    <w:rsid w:val="6E2F596F"/>
    <w:rsid w:val="6E375BEF"/>
    <w:rsid w:val="6E4C4D92"/>
    <w:rsid w:val="6E5482B9"/>
    <w:rsid w:val="6E6B5E02"/>
    <w:rsid w:val="6E811487"/>
    <w:rsid w:val="6EB24F25"/>
    <w:rsid w:val="6EB363CA"/>
    <w:rsid w:val="6EBA7973"/>
    <w:rsid w:val="6ECD3B4B"/>
    <w:rsid w:val="6ECD67C7"/>
    <w:rsid w:val="6EE97DE6"/>
    <w:rsid w:val="6EF70DA3"/>
    <w:rsid w:val="6F2621D0"/>
    <w:rsid w:val="6F77BDB4"/>
    <w:rsid w:val="6F7AF0A3"/>
    <w:rsid w:val="6F7E4A67"/>
    <w:rsid w:val="6F7FA66D"/>
    <w:rsid w:val="6F8E6221"/>
    <w:rsid w:val="6F974EF8"/>
    <w:rsid w:val="6F9E0FE4"/>
    <w:rsid w:val="6FA10B33"/>
    <w:rsid w:val="6FA32AE6"/>
    <w:rsid w:val="6FDA9DF8"/>
    <w:rsid w:val="6FDF587B"/>
    <w:rsid w:val="6FE260C7"/>
    <w:rsid w:val="6FE50894"/>
    <w:rsid w:val="6FED8277"/>
    <w:rsid w:val="6FEEF4E2"/>
    <w:rsid w:val="6FF3AA5D"/>
    <w:rsid w:val="6FFDD575"/>
    <w:rsid w:val="700C468B"/>
    <w:rsid w:val="70100147"/>
    <w:rsid w:val="703F2826"/>
    <w:rsid w:val="7043356B"/>
    <w:rsid w:val="70482C3B"/>
    <w:rsid w:val="704907C8"/>
    <w:rsid w:val="7059785F"/>
    <w:rsid w:val="70726DB9"/>
    <w:rsid w:val="70A1528F"/>
    <w:rsid w:val="70BC06F6"/>
    <w:rsid w:val="70DC0A28"/>
    <w:rsid w:val="70FF107D"/>
    <w:rsid w:val="71201919"/>
    <w:rsid w:val="7163657D"/>
    <w:rsid w:val="719217E6"/>
    <w:rsid w:val="71976BC3"/>
    <w:rsid w:val="719A72BD"/>
    <w:rsid w:val="71B903B6"/>
    <w:rsid w:val="71BE0A10"/>
    <w:rsid w:val="71C10BF3"/>
    <w:rsid w:val="71C726DC"/>
    <w:rsid w:val="71D41E95"/>
    <w:rsid w:val="71F96DA6"/>
    <w:rsid w:val="71FF3D73"/>
    <w:rsid w:val="72086889"/>
    <w:rsid w:val="7217094F"/>
    <w:rsid w:val="72181B00"/>
    <w:rsid w:val="724E6D50"/>
    <w:rsid w:val="725F3FE6"/>
    <w:rsid w:val="726F52E3"/>
    <w:rsid w:val="72706B05"/>
    <w:rsid w:val="72746FCB"/>
    <w:rsid w:val="72A70CB9"/>
    <w:rsid w:val="72C05DA6"/>
    <w:rsid w:val="72DF2AC8"/>
    <w:rsid w:val="732E6EBC"/>
    <w:rsid w:val="733D79DB"/>
    <w:rsid w:val="73613B6F"/>
    <w:rsid w:val="738342D0"/>
    <w:rsid w:val="739C16C2"/>
    <w:rsid w:val="73A133E3"/>
    <w:rsid w:val="73AD2333"/>
    <w:rsid w:val="73D547EA"/>
    <w:rsid w:val="73EF705A"/>
    <w:rsid w:val="73FE394F"/>
    <w:rsid w:val="740A4411"/>
    <w:rsid w:val="740B1D04"/>
    <w:rsid w:val="7414506C"/>
    <w:rsid w:val="7423420D"/>
    <w:rsid w:val="743D303A"/>
    <w:rsid w:val="74631F12"/>
    <w:rsid w:val="74801C04"/>
    <w:rsid w:val="74920469"/>
    <w:rsid w:val="74BA3260"/>
    <w:rsid w:val="74C206A6"/>
    <w:rsid w:val="74C82231"/>
    <w:rsid w:val="74FC07D8"/>
    <w:rsid w:val="750C0B7C"/>
    <w:rsid w:val="751974FD"/>
    <w:rsid w:val="753354F4"/>
    <w:rsid w:val="753C6528"/>
    <w:rsid w:val="75412B9C"/>
    <w:rsid w:val="75487AD4"/>
    <w:rsid w:val="756419F1"/>
    <w:rsid w:val="758402A6"/>
    <w:rsid w:val="759860E0"/>
    <w:rsid w:val="759A04FF"/>
    <w:rsid w:val="759F5842"/>
    <w:rsid w:val="75DB0C9A"/>
    <w:rsid w:val="75E33C54"/>
    <w:rsid w:val="75EA7FC3"/>
    <w:rsid w:val="75F50C05"/>
    <w:rsid w:val="75F763A4"/>
    <w:rsid w:val="75F79CB4"/>
    <w:rsid w:val="75FE45EA"/>
    <w:rsid w:val="75FFE25E"/>
    <w:rsid w:val="76146D9C"/>
    <w:rsid w:val="762539DE"/>
    <w:rsid w:val="763C4406"/>
    <w:rsid w:val="763E7452"/>
    <w:rsid w:val="763F7B40"/>
    <w:rsid w:val="76530AB7"/>
    <w:rsid w:val="76677D9C"/>
    <w:rsid w:val="76797B5B"/>
    <w:rsid w:val="767E4BBC"/>
    <w:rsid w:val="76852146"/>
    <w:rsid w:val="76901EA3"/>
    <w:rsid w:val="76A942A7"/>
    <w:rsid w:val="76AB770A"/>
    <w:rsid w:val="76AC2297"/>
    <w:rsid w:val="76B7136A"/>
    <w:rsid w:val="76B975DD"/>
    <w:rsid w:val="76BFC936"/>
    <w:rsid w:val="76C35C6C"/>
    <w:rsid w:val="76C516EE"/>
    <w:rsid w:val="76DFDAF3"/>
    <w:rsid w:val="76FD0D45"/>
    <w:rsid w:val="76FF89D7"/>
    <w:rsid w:val="76FFA092"/>
    <w:rsid w:val="770164A4"/>
    <w:rsid w:val="770C12BB"/>
    <w:rsid w:val="77112A42"/>
    <w:rsid w:val="771E4396"/>
    <w:rsid w:val="77225C70"/>
    <w:rsid w:val="774A6FC1"/>
    <w:rsid w:val="77633697"/>
    <w:rsid w:val="777A5223"/>
    <w:rsid w:val="777B1443"/>
    <w:rsid w:val="777CA52E"/>
    <w:rsid w:val="777CFC48"/>
    <w:rsid w:val="777FC50F"/>
    <w:rsid w:val="779931D1"/>
    <w:rsid w:val="779F7740"/>
    <w:rsid w:val="77AD276B"/>
    <w:rsid w:val="77B21B30"/>
    <w:rsid w:val="77B2746E"/>
    <w:rsid w:val="77B2F95D"/>
    <w:rsid w:val="77BD7650"/>
    <w:rsid w:val="77BFF900"/>
    <w:rsid w:val="77CFC8EB"/>
    <w:rsid w:val="77CFF1CE"/>
    <w:rsid w:val="77D376B7"/>
    <w:rsid w:val="77EB11E9"/>
    <w:rsid w:val="77EF49CA"/>
    <w:rsid w:val="77EF9FBA"/>
    <w:rsid w:val="77FB8176"/>
    <w:rsid w:val="77FDEEA7"/>
    <w:rsid w:val="77FE6019"/>
    <w:rsid w:val="77FF16AD"/>
    <w:rsid w:val="781B4129"/>
    <w:rsid w:val="782112AF"/>
    <w:rsid w:val="783764D9"/>
    <w:rsid w:val="783E158C"/>
    <w:rsid w:val="785F17F6"/>
    <w:rsid w:val="78756542"/>
    <w:rsid w:val="787D213D"/>
    <w:rsid w:val="78895F69"/>
    <w:rsid w:val="789E3D8A"/>
    <w:rsid w:val="78A37FC1"/>
    <w:rsid w:val="78B20041"/>
    <w:rsid w:val="78C81A7E"/>
    <w:rsid w:val="78D763F5"/>
    <w:rsid w:val="78DDCB8A"/>
    <w:rsid w:val="78E11D9E"/>
    <w:rsid w:val="78F33FB8"/>
    <w:rsid w:val="791326B0"/>
    <w:rsid w:val="791800B8"/>
    <w:rsid w:val="7927748F"/>
    <w:rsid w:val="79351982"/>
    <w:rsid w:val="796106EC"/>
    <w:rsid w:val="797D44DB"/>
    <w:rsid w:val="79952B92"/>
    <w:rsid w:val="79B0796B"/>
    <w:rsid w:val="79B079CC"/>
    <w:rsid w:val="79B20CEE"/>
    <w:rsid w:val="79BE77BA"/>
    <w:rsid w:val="79BEEEB1"/>
    <w:rsid w:val="79BF0789"/>
    <w:rsid w:val="79D240A2"/>
    <w:rsid w:val="79D569DB"/>
    <w:rsid w:val="79DF3471"/>
    <w:rsid w:val="79E27485"/>
    <w:rsid w:val="79EA3B91"/>
    <w:rsid w:val="79F16CFF"/>
    <w:rsid w:val="79F2184A"/>
    <w:rsid w:val="79F7BEF9"/>
    <w:rsid w:val="7A1F094B"/>
    <w:rsid w:val="7A3417DE"/>
    <w:rsid w:val="7A3B3251"/>
    <w:rsid w:val="7A4172E8"/>
    <w:rsid w:val="7A516E2F"/>
    <w:rsid w:val="7A6248D8"/>
    <w:rsid w:val="7A6E7608"/>
    <w:rsid w:val="7A7E7BA9"/>
    <w:rsid w:val="7A921284"/>
    <w:rsid w:val="7A9AF7D0"/>
    <w:rsid w:val="7A9E5465"/>
    <w:rsid w:val="7AA00205"/>
    <w:rsid w:val="7AAD4830"/>
    <w:rsid w:val="7AB706A1"/>
    <w:rsid w:val="7AB833B8"/>
    <w:rsid w:val="7ADF2775"/>
    <w:rsid w:val="7AEF17FF"/>
    <w:rsid w:val="7AEF6BF7"/>
    <w:rsid w:val="7AFFBB8E"/>
    <w:rsid w:val="7B181885"/>
    <w:rsid w:val="7B3B7A9F"/>
    <w:rsid w:val="7B3E1A87"/>
    <w:rsid w:val="7B480FDD"/>
    <w:rsid w:val="7B5C1539"/>
    <w:rsid w:val="7B632634"/>
    <w:rsid w:val="7B6A26B0"/>
    <w:rsid w:val="7B6B6441"/>
    <w:rsid w:val="7B6F24F7"/>
    <w:rsid w:val="7B74652F"/>
    <w:rsid w:val="7B9788FF"/>
    <w:rsid w:val="7BAF8859"/>
    <w:rsid w:val="7BDD031A"/>
    <w:rsid w:val="7BDFC8FD"/>
    <w:rsid w:val="7BEE0896"/>
    <w:rsid w:val="7BEF0F33"/>
    <w:rsid w:val="7BEF1AAD"/>
    <w:rsid w:val="7BEF7D1B"/>
    <w:rsid w:val="7BFF214F"/>
    <w:rsid w:val="7BFFD55D"/>
    <w:rsid w:val="7BFFD71B"/>
    <w:rsid w:val="7C21275A"/>
    <w:rsid w:val="7C374DB9"/>
    <w:rsid w:val="7C43229A"/>
    <w:rsid w:val="7C572CA5"/>
    <w:rsid w:val="7C667C25"/>
    <w:rsid w:val="7CAD2DE1"/>
    <w:rsid w:val="7CB47745"/>
    <w:rsid w:val="7CBFEBF8"/>
    <w:rsid w:val="7CD5047D"/>
    <w:rsid w:val="7CDDDE15"/>
    <w:rsid w:val="7CE911D5"/>
    <w:rsid w:val="7CF7EDED"/>
    <w:rsid w:val="7CFF4FD3"/>
    <w:rsid w:val="7CFF74C1"/>
    <w:rsid w:val="7CFFCD94"/>
    <w:rsid w:val="7D3B4375"/>
    <w:rsid w:val="7D3CC6E2"/>
    <w:rsid w:val="7D47C2BB"/>
    <w:rsid w:val="7D4B309F"/>
    <w:rsid w:val="7D670378"/>
    <w:rsid w:val="7D74540A"/>
    <w:rsid w:val="7D7DBCA9"/>
    <w:rsid w:val="7D87632D"/>
    <w:rsid w:val="7D8E0949"/>
    <w:rsid w:val="7D961424"/>
    <w:rsid w:val="7D9D63B0"/>
    <w:rsid w:val="7DBD19CE"/>
    <w:rsid w:val="7DC72D16"/>
    <w:rsid w:val="7DCA1D09"/>
    <w:rsid w:val="7DD26D6D"/>
    <w:rsid w:val="7DDB73C5"/>
    <w:rsid w:val="7DE56A16"/>
    <w:rsid w:val="7DE72183"/>
    <w:rsid w:val="7DF65174"/>
    <w:rsid w:val="7DF77527"/>
    <w:rsid w:val="7DF993B5"/>
    <w:rsid w:val="7DFF2354"/>
    <w:rsid w:val="7DFFAAA3"/>
    <w:rsid w:val="7E127156"/>
    <w:rsid w:val="7E373A11"/>
    <w:rsid w:val="7E3B4638"/>
    <w:rsid w:val="7E6B4897"/>
    <w:rsid w:val="7E756130"/>
    <w:rsid w:val="7E773E33"/>
    <w:rsid w:val="7E780198"/>
    <w:rsid w:val="7E7BB558"/>
    <w:rsid w:val="7E7D1F73"/>
    <w:rsid w:val="7EB91E8F"/>
    <w:rsid w:val="7EC14432"/>
    <w:rsid w:val="7ED3D897"/>
    <w:rsid w:val="7ED94CCB"/>
    <w:rsid w:val="7EDD826E"/>
    <w:rsid w:val="7EEF01D0"/>
    <w:rsid w:val="7EEFBE56"/>
    <w:rsid w:val="7EF7F239"/>
    <w:rsid w:val="7EFD6C62"/>
    <w:rsid w:val="7EFF40A6"/>
    <w:rsid w:val="7F17E73D"/>
    <w:rsid w:val="7F1B6D8B"/>
    <w:rsid w:val="7F5F04A9"/>
    <w:rsid w:val="7F62208D"/>
    <w:rsid w:val="7F677EEF"/>
    <w:rsid w:val="7F6E74AC"/>
    <w:rsid w:val="7F6EC8CB"/>
    <w:rsid w:val="7F6F63EF"/>
    <w:rsid w:val="7F72B182"/>
    <w:rsid w:val="7F75494B"/>
    <w:rsid w:val="7F794366"/>
    <w:rsid w:val="7F7DBC6C"/>
    <w:rsid w:val="7F7F32C2"/>
    <w:rsid w:val="7F7F4CA6"/>
    <w:rsid w:val="7F7F5068"/>
    <w:rsid w:val="7F810E8C"/>
    <w:rsid w:val="7F97A768"/>
    <w:rsid w:val="7F9B1761"/>
    <w:rsid w:val="7F9FFDDC"/>
    <w:rsid w:val="7FAA137C"/>
    <w:rsid w:val="7FAE5772"/>
    <w:rsid w:val="7FAF55D8"/>
    <w:rsid w:val="7FB5BE3E"/>
    <w:rsid w:val="7FBB2B1C"/>
    <w:rsid w:val="7FBBF534"/>
    <w:rsid w:val="7FBDD76C"/>
    <w:rsid w:val="7FBF384F"/>
    <w:rsid w:val="7FD2579E"/>
    <w:rsid w:val="7FD39BA5"/>
    <w:rsid w:val="7FD47246"/>
    <w:rsid w:val="7FD50528"/>
    <w:rsid w:val="7FD9980B"/>
    <w:rsid w:val="7FDDCF5E"/>
    <w:rsid w:val="7FDEECBC"/>
    <w:rsid w:val="7FDEFF49"/>
    <w:rsid w:val="7FDF37C5"/>
    <w:rsid w:val="7FE4BA20"/>
    <w:rsid w:val="7FE7D478"/>
    <w:rsid w:val="7FE94033"/>
    <w:rsid w:val="7FEB1D09"/>
    <w:rsid w:val="7FEE1FC6"/>
    <w:rsid w:val="7FEEDFB3"/>
    <w:rsid w:val="7FEF410B"/>
    <w:rsid w:val="7FEFBB43"/>
    <w:rsid w:val="7FF6BF0A"/>
    <w:rsid w:val="7FF764E0"/>
    <w:rsid w:val="7FF79F3B"/>
    <w:rsid w:val="7FF7D92E"/>
    <w:rsid w:val="7FF87180"/>
    <w:rsid w:val="7FFC3807"/>
    <w:rsid w:val="7FFDE2B0"/>
    <w:rsid w:val="7FFF21C6"/>
    <w:rsid w:val="7FFF879F"/>
    <w:rsid w:val="7FFFF709"/>
    <w:rsid w:val="83AC1A20"/>
    <w:rsid w:val="8BDE2F82"/>
    <w:rsid w:val="8F3E33BE"/>
    <w:rsid w:val="8FDFC2D7"/>
    <w:rsid w:val="8FF9B44F"/>
    <w:rsid w:val="8FFFD87D"/>
    <w:rsid w:val="969F4547"/>
    <w:rsid w:val="96DFA59B"/>
    <w:rsid w:val="995F8EC4"/>
    <w:rsid w:val="9AFB9963"/>
    <w:rsid w:val="9BDE6869"/>
    <w:rsid w:val="9CF7F3E6"/>
    <w:rsid w:val="9E4F7924"/>
    <w:rsid w:val="9E9F9DCA"/>
    <w:rsid w:val="9EDB6D9F"/>
    <w:rsid w:val="9EFD5EF0"/>
    <w:rsid w:val="9F1710B8"/>
    <w:rsid w:val="9F7891ED"/>
    <w:rsid w:val="9FB31C8A"/>
    <w:rsid w:val="9FF751F4"/>
    <w:rsid w:val="A5ECB364"/>
    <w:rsid w:val="A6B3084F"/>
    <w:rsid w:val="A9BFAB94"/>
    <w:rsid w:val="A9D3D0BD"/>
    <w:rsid w:val="AA46C133"/>
    <w:rsid w:val="AB5F4A88"/>
    <w:rsid w:val="ABA7F577"/>
    <w:rsid w:val="ABF198EA"/>
    <w:rsid w:val="ADFBB99B"/>
    <w:rsid w:val="ADFBDF27"/>
    <w:rsid w:val="ADFF5557"/>
    <w:rsid w:val="AF7D2D11"/>
    <w:rsid w:val="AFDDB34E"/>
    <w:rsid w:val="AFE42836"/>
    <w:rsid w:val="AFFBA2A2"/>
    <w:rsid w:val="AFFD6F10"/>
    <w:rsid w:val="B3DDA6C1"/>
    <w:rsid w:val="B77F1162"/>
    <w:rsid w:val="B7EF0F43"/>
    <w:rsid w:val="B97BCD09"/>
    <w:rsid w:val="B9EBE8BB"/>
    <w:rsid w:val="BBB240EC"/>
    <w:rsid w:val="BBBDB3DB"/>
    <w:rsid w:val="BBBF219D"/>
    <w:rsid w:val="BBDB425A"/>
    <w:rsid w:val="BCBF5437"/>
    <w:rsid w:val="BCFCB941"/>
    <w:rsid w:val="BD22787A"/>
    <w:rsid w:val="BD3F7EA4"/>
    <w:rsid w:val="BD7FAA32"/>
    <w:rsid w:val="BDB252AD"/>
    <w:rsid w:val="BE257094"/>
    <w:rsid w:val="BE5EE4F3"/>
    <w:rsid w:val="BE7E8FE1"/>
    <w:rsid w:val="BE7EECAD"/>
    <w:rsid w:val="BE9E1CC0"/>
    <w:rsid w:val="BED3CD66"/>
    <w:rsid w:val="BEDDD7CA"/>
    <w:rsid w:val="BEFBC013"/>
    <w:rsid w:val="BF7714A7"/>
    <w:rsid w:val="BF939286"/>
    <w:rsid w:val="BF9B2AA7"/>
    <w:rsid w:val="BFC7A55E"/>
    <w:rsid w:val="BFC7D5F0"/>
    <w:rsid w:val="BFDC1333"/>
    <w:rsid w:val="BFDFC009"/>
    <w:rsid w:val="BFDFE5ED"/>
    <w:rsid w:val="BFF7BE7C"/>
    <w:rsid w:val="BFFE856B"/>
    <w:rsid w:val="C5EB7259"/>
    <w:rsid w:val="C5F2324A"/>
    <w:rsid w:val="C64D4DF3"/>
    <w:rsid w:val="C67C4FAC"/>
    <w:rsid w:val="C6ABA739"/>
    <w:rsid w:val="C7BD2C2D"/>
    <w:rsid w:val="C7BDC2E3"/>
    <w:rsid w:val="C7FF6FDF"/>
    <w:rsid w:val="CBC5814D"/>
    <w:rsid w:val="CBE78157"/>
    <w:rsid w:val="CDCB626B"/>
    <w:rsid w:val="CE7B903B"/>
    <w:rsid w:val="CE9EBB20"/>
    <w:rsid w:val="CFF537AC"/>
    <w:rsid w:val="CFF73D2C"/>
    <w:rsid w:val="D3CBE303"/>
    <w:rsid w:val="D3DB6E7B"/>
    <w:rsid w:val="D70C085B"/>
    <w:rsid w:val="D7D7BD4B"/>
    <w:rsid w:val="D89C530F"/>
    <w:rsid w:val="D9DD5200"/>
    <w:rsid w:val="D9FF510C"/>
    <w:rsid w:val="DBAF3177"/>
    <w:rsid w:val="DBB773EB"/>
    <w:rsid w:val="DBDB112E"/>
    <w:rsid w:val="DBFB0022"/>
    <w:rsid w:val="DBFB2E2C"/>
    <w:rsid w:val="DBFF1E22"/>
    <w:rsid w:val="DBFF8A25"/>
    <w:rsid w:val="DBFFE160"/>
    <w:rsid w:val="DCFF54CD"/>
    <w:rsid w:val="DD366BFB"/>
    <w:rsid w:val="DD76AE20"/>
    <w:rsid w:val="DDEC5226"/>
    <w:rsid w:val="DDF555F9"/>
    <w:rsid w:val="DE6E6341"/>
    <w:rsid w:val="DE7F967C"/>
    <w:rsid w:val="DEB76CB7"/>
    <w:rsid w:val="DEBF2626"/>
    <w:rsid w:val="DEFA13E7"/>
    <w:rsid w:val="DF368FAA"/>
    <w:rsid w:val="DF7AE045"/>
    <w:rsid w:val="DFB3CD86"/>
    <w:rsid w:val="DFB6D1C3"/>
    <w:rsid w:val="DFB78C53"/>
    <w:rsid w:val="DFBB7B56"/>
    <w:rsid w:val="DFBB89EC"/>
    <w:rsid w:val="DFBE88EF"/>
    <w:rsid w:val="DFDF8F1A"/>
    <w:rsid w:val="DFEE8C88"/>
    <w:rsid w:val="DFEF9EE5"/>
    <w:rsid w:val="DFEFB4CB"/>
    <w:rsid w:val="DFFD3174"/>
    <w:rsid w:val="E3B63CD3"/>
    <w:rsid w:val="E3E5A330"/>
    <w:rsid w:val="E578BBD7"/>
    <w:rsid w:val="E7A7A374"/>
    <w:rsid w:val="E7FC9C2F"/>
    <w:rsid w:val="E7FFCE11"/>
    <w:rsid w:val="E9A7B7A5"/>
    <w:rsid w:val="EAFDA95D"/>
    <w:rsid w:val="EB60249B"/>
    <w:rsid w:val="EBDDCE8D"/>
    <w:rsid w:val="EBDF8C43"/>
    <w:rsid w:val="EBFCEBE9"/>
    <w:rsid w:val="EC9FBB7D"/>
    <w:rsid w:val="ECFDF389"/>
    <w:rsid w:val="ED9B5DF2"/>
    <w:rsid w:val="EEFFDE9D"/>
    <w:rsid w:val="EF3373C9"/>
    <w:rsid w:val="EF7DB5E5"/>
    <w:rsid w:val="EF7E31B9"/>
    <w:rsid w:val="EFAD4839"/>
    <w:rsid w:val="EFBF59D5"/>
    <w:rsid w:val="EFC70AF1"/>
    <w:rsid w:val="EFC77D2C"/>
    <w:rsid w:val="EFCB27CB"/>
    <w:rsid w:val="EFDF4A25"/>
    <w:rsid w:val="EFEF7036"/>
    <w:rsid w:val="EFF4D7AB"/>
    <w:rsid w:val="EFF69162"/>
    <w:rsid w:val="EFFA8A4C"/>
    <w:rsid w:val="EFFF9D86"/>
    <w:rsid w:val="F0F7BB2D"/>
    <w:rsid w:val="F1D6387C"/>
    <w:rsid w:val="F2EC28A4"/>
    <w:rsid w:val="F33F59EC"/>
    <w:rsid w:val="F37A4116"/>
    <w:rsid w:val="F3D9E41B"/>
    <w:rsid w:val="F3EB71B5"/>
    <w:rsid w:val="F3EB978D"/>
    <w:rsid w:val="F3F7F85D"/>
    <w:rsid w:val="F3FDA5CB"/>
    <w:rsid w:val="F4D52510"/>
    <w:rsid w:val="F51451C1"/>
    <w:rsid w:val="F5C71BB6"/>
    <w:rsid w:val="F5CFD108"/>
    <w:rsid w:val="F5FFE921"/>
    <w:rsid w:val="F6BE2F07"/>
    <w:rsid w:val="F6FD312D"/>
    <w:rsid w:val="F75B23BB"/>
    <w:rsid w:val="F75F1577"/>
    <w:rsid w:val="F7766C13"/>
    <w:rsid w:val="F77E0A1E"/>
    <w:rsid w:val="F77E78A3"/>
    <w:rsid w:val="F77F4A26"/>
    <w:rsid w:val="F78EE4D5"/>
    <w:rsid w:val="F7A3EDD0"/>
    <w:rsid w:val="F7A559FD"/>
    <w:rsid w:val="F7BB400A"/>
    <w:rsid w:val="F7BF3A9D"/>
    <w:rsid w:val="F7EDEAF0"/>
    <w:rsid w:val="F7EE3C53"/>
    <w:rsid w:val="F7EF3F57"/>
    <w:rsid w:val="F7F39BB9"/>
    <w:rsid w:val="F7F65CB8"/>
    <w:rsid w:val="F7F749D9"/>
    <w:rsid w:val="F8FF8CD1"/>
    <w:rsid w:val="F9155FB4"/>
    <w:rsid w:val="F9E7CBE3"/>
    <w:rsid w:val="F9EFA4D9"/>
    <w:rsid w:val="F9FF23B7"/>
    <w:rsid w:val="F9FFA21C"/>
    <w:rsid w:val="FA8F3143"/>
    <w:rsid w:val="FAC7842C"/>
    <w:rsid w:val="FAE90F51"/>
    <w:rsid w:val="FAF95BAB"/>
    <w:rsid w:val="FB2F1764"/>
    <w:rsid w:val="FB3FFF97"/>
    <w:rsid w:val="FB7DEB16"/>
    <w:rsid w:val="FBABF5D0"/>
    <w:rsid w:val="FBB444C7"/>
    <w:rsid w:val="FBB7C017"/>
    <w:rsid w:val="FBBDB531"/>
    <w:rsid w:val="FBDA181A"/>
    <w:rsid w:val="FBE76016"/>
    <w:rsid w:val="FBEF2389"/>
    <w:rsid w:val="FBEF9BB1"/>
    <w:rsid w:val="FBF6B3EE"/>
    <w:rsid w:val="FBF7272F"/>
    <w:rsid w:val="FBFBD77B"/>
    <w:rsid w:val="FBFCC56E"/>
    <w:rsid w:val="FBFD4B34"/>
    <w:rsid w:val="FBFE020C"/>
    <w:rsid w:val="FC5A3635"/>
    <w:rsid w:val="FCFB7581"/>
    <w:rsid w:val="FCFFDCF8"/>
    <w:rsid w:val="FD5F471D"/>
    <w:rsid w:val="FD7F30CB"/>
    <w:rsid w:val="FD975B78"/>
    <w:rsid w:val="FDB978F4"/>
    <w:rsid w:val="FDBBA55F"/>
    <w:rsid w:val="FDBE8561"/>
    <w:rsid w:val="FDDC1764"/>
    <w:rsid w:val="FDDFE561"/>
    <w:rsid w:val="FDFB273F"/>
    <w:rsid w:val="FDFB9E37"/>
    <w:rsid w:val="FDFDA9F7"/>
    <w:rsid w:val="FDFFEBA3"/>
    <w:rsid w:val="FDFFF9C6"/>
    <w:rsid w:val="FE798C2F"/>
    <w:rsid w:val="FE7F3310"/>
    <w:rsid w:val="FE7F537F"/>
    <w:rsid w:val="FE7F6F2F"/>
    <w:rsid w:val="FE9F97D5"/>
    <w:rsid w:val="FEBBB691"/>
    <w:rsid w:val="FEDB8237"/>
    <w:rsid w:val="FEDFFDEA"/>
    <w:rsid w:val="FF5F73FE"/>
    <w:rsid w:val="FF5FE4CA"/>
    <w:rsid w:val="FF7BD3B6"/>
    <w:rsid w:val="FF951840"/>
    <w:rsid w:val="FF9BBD59"/>
    <w:rsid w:val="FF9F4085"/>
    <w:rsid w:val="FFAD5C8D"/>
    <w:rsid w:val="FFAE92BF"/>
    <w:rsid w:val="FFB1AC72"/>
    <w:rsid w:val="FFBBD20D"/>
    <w:rsid w:val="FFBF0BBB"/>
    <w:rsid w:val="FFBF5A00"/>
    <w:rsid w:val="FFBFFF74"/>
    <w:rsid w:val="FFD6DDF6"/>
    <w:rsid w:val="FFDA4D6F"/>
    <w:rsid w:val="FFDE733A"/>
    <w:rsid w:val="FFDEDCB3"/>
    <w:rsid w:val="FFDFB199"/>
    <w:rsid w:val="FFE6B38C"/>
    <w:rsid w:val="FFE91365"/>
    <w:rsid w:val="FFEBAD12"/>
    <w:rsid w:val="FFEECDBF"/>
    <w:rsid w:val="FFEF0A71"/>
    <w:rsid w:val="FFEF23E0"/>
    <w:rsid w:val="FFEF2FA1"/>
    <w:rsid w:val="FFEF719F"/>
    <w:rsid w:val="FFEFB35D"/>
    <w:rsid w:val="FFF4DE8C"/>
    <w:rsid w:val="FFFD33D2"/>
    <w:rsid w:val="FFFDD86D"/>
    <w:rsid w:val="FFFE64FD"/>
    <w:rsid w:val="FFFFEEE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723" w:semiHidden="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51" w:lineRule="atLeast"/>
      <w:ind w:firstLine="419"/>
      <w:jc w:val="both"/>
      <w:textAlignment w:val="baseline"/>
    </w:pPr>
    <w:rPr>
      <w:rFonts w:ascii="Times New Roman" w:hAnsi="Times New Roman" w:eastAsia="宋体" w:cs="Times New Roman"/>
      <w:color w:val="000000"/>
      <w:sz w:val="21"/>
      <w:u w:val="none" w:color="000000"/>
      <w:vertAlign w:val="baseline"/>
      <w:lang w:val="en-US" w:eastAsia="zh-CN"/>
    </w:rPr>
  </w:style>
  <w:style w:type="paragraph" w:styleId="3">
    <w:name w:val="heading 1"/>
    <w:basedOn w:val="1"/>
    <w:next w:val="1"/>
    <w:qFormat/>
    <w:uiPriority w:val="0"/>
    <w:pPr>
      <w:spacing w:before="104" w:beforeLines="0" w:after="104" w:afterLines="0" w:line="0" w:lineRule="atLeast"/>
      <w:ind w:firstLine="0" w:firstLineChars="0"/>
      <w:jc w:val="center"/>
      <w:outlineLvl w:val="0"/>
    </w:pPr>
    <w:rPr>
      <w:rFonts w:ascii="Arial" w:hAnsi="Arial" w:eastAsia="黑体"/>
      <w:sz w:val="32"/>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2">
    <w:name w:val="Default Paragraph Font"/>
    <w:qFormat/>
    <w:uiPriority w:val="1723"/>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style>
  <w:style w:type="paragraph" w:styleId="5">
    <w:name w:val="Normal Indent"/>
    <w:basedOn w:val="1"/>
    <w:next w:val="1"/>
    <w:qFormat/>
    <w:uiPriority w:val="0"/>
    <w:pPr>
      <w:ind w:firstLine="420" w:firstLineChars="200"/>
    </w:pPr>
  </w:style>
  <w:style w:type="paragraph" w:styleId="6">
    <w:name w:val="Body Text Indent"/>
    <w:basedOn w:val="1"/>
    <w:qFormat/>
    <w:uiPriority w:val="0"/>
    <w:pPr>
      <w:ind w:firstLine="200" w:firstLineChars="200"/>
      <w:jc w:val="center"/>
    </w:pPr>
    <w:rPr>
      <w:rFonts w:ascii="黑体" w:eastAsia="黑体" w:cs="Times New Roman"/>
      <w:sz w:val="36"/>
    </w:rPr>
  </w:style>
  <w:style w:type="paragraph" w:styleId="7">
    <w:name w:val="footer"/>
    <w:basedOn w:val="1"/>
    <w:qFormat/>
    <w:uiPriority w:val="0"/>
    <w:pPr>
      <w:tabs>
        <w:tab w:val="center" w:pos="4153"/>
        <w:tab w:val="right" w:pos="8306"/>
      </w:tabs>
      <w:snapToGrid w:val="0"/>
      <w:jc w:val="left"/>
    </w:pPr>
    <w:rPr>
      <w:sz w:val="18"/>
    </w:rPr>
  </w:style>
  <w:style w:type="paragraph" w:styleId="8">
    <w:name w:val="index 7"/>
    <w:basedOn w:val="1"/>
    <w:next w:val="1"/>
    <w:qFormat/>
    <w:uiPriority w:val="0"/>
    <w:pPr>
      <w:ind w:left="2520"/>
    </w:p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Body Text First Indent 2"/>
    <w:basedOn w:val="6"/>
    <w:next w:val="8"/>
    <w:qFormat/>
    <w:uiPriority w:val="0"/>
  </w:style>
  <w:style w:type="character" w:styleId="13">
    <w:name w:val="Emphasis"/>
    <w:basedOn w:val="12"/>
    <w:qFormat/>
    <w:uiPriority w:val="0"/>
    <w:rPr>
      <w:i/>
    </w:rPr>
  </w:style>
  <w:style w:type="character" w:styleId="14">
    <w:name w:val="Hyperlink"/>
    <w:basedOn w:val="12"/>
    <w:qFormat/>
    <w:uiPriority w:val="0"/>
    <w:rPr>
      <w:color w:val="0000FF"/>
      <w:u w:val="single"/>
    </w:rPr>
  </w:style>
  <w:style w:type="paragraph" w:customStyle="1" w:styleId="15">
    <w:name w:val="UserStyle_0"/>
    <w:basedOn w:val="1"/>
    <w:qFormat/>
    <w:uiPriority w:val="99"/>
    <w:pPr>
      <w:widowControl/>
      <w:jc w:val="left"/>
      <w:textAlignment w:val="baseline"/>
    </w:pPr>
    <w:rPr>
      <w:rFonts w:ascii="宋体" w:cs="宋体"/>
      <w:color w:val="000000"/>
      <w:kern w:val="0"/>
      <w:sz w:val="24"/>
      <w:szCs w:val="24"/>
    </w:rPr>
  </w:style>
  <w:style w:type="character" w:customStyle="1" w:styleId="16">
    <w:name w:val="链接"/>
    <w:basedOn w:val="12"/>
    <w:qFormat/>
    <w:uiPriority w:val="0"/>
    <w:rPr>
      <w:rFonts w:ascii="Times New Roman" w:eastAsia="宋体"/>
      <w:color w:val="0000FF"/>
      <w:sz w:val="21"/>
      <w:u w:val="single" w:color="0000FF"/>
      <w:vertAlign w:val="baseline"/>
      <w:lang w:val="en-US" w:eastAsia="zh-CN"/>
    </w:rPr>
  </w:style>
  <w:style w:type="paragraph" w:customStyle="1" w:styleId="17">
    <w:name w:val="目录1"/>
    <w:basedOn w:val="1"/>
    <w:qFormat/>
    <w:uiPriority w:val="3"/>
    <w:pPr>
      <w:tabs>
        <w:tab w:val="left" w:leader="dot" w:pos="8503"/>
      </w:tabs>
      <w:spacing w:after="136" w:line="289" w:lineRule="atLeast"/>
      <w:ind w:firstLine="0"/>
      <w:jc w:val="left"/>
      <w:textAlignment w:val="baseline"/>
    </w:pPr>
    <w:rPr>
      <w:rFonts w:ascii="Arial" w:eastAsia="黑体"/>
      <w:color w:val="000000"/>
      <w:sz w:val="28"/>
      <w:u w:val="none" w:color="000000"/>
      <w:vertAlign w:val="baseline"/>
      <w:lang w:val="en-US" w:eastAsia="zh-CN"/>
    </w:rPr>
  </w:style>
  <w:style w:type="paragraph" w:customStyle="1" w:styleId="18">
    <w:name w:val="目录3"/>
    <w:basedOn w:val="1"/>
    <w:qFormat/>
    <w:uiPriority w:val="3"/>
    <w:pPr>
      <w:tabs>
        <w:tab w:val="left" w:leader="dot" w:pos="7370"/>
      </w:tabs>
      <w:spacing w:line="317" w:lineRule="atLeast"/>
      <w:ind w:firstLine="419"/>
      <w:jc w:val="both"/>
      <w:textAlignment w:val="baseline"/>
    </w:pPr>
    <w:rPr>
      <w:rFonts w:ascii="Times New Roman" w:eastAsia="宋体"/>
      <w:color w:val="000000"/>
      <w:sz w:val="21"/>
      <w:u w:val="none" w:color="000000"/>
      <w:vertAlign w:val="baseline"/>
      <w:lang w:val="en-US" w:eastAsia="zh-CN"/>
    </w:rPr>
  </w:style>
  <w:style w:type="paragraph" w:customStyle="1" w:styleId="19">
    <w:name w:val="小节标题"/>
    <w:basedOn w:val="1"/>
    <w:qFormat/>
    <w:uiPriority w:val="1664"/>
    <w:pPr>
      <w:spacing w:before="175" w:after="102" w:line="351" w:lineRule="atLeast"/>
      <w:ind w:firstLine="0"/>
      <w:jc w:val="both"/>
      <w:textAlignment w:val="baseline"/>
    </w:pPr>
    <w:rPr>
      <w:rFonts w:ascii="Times New Roman" w:eastAsia="黑体"/>
      <w:color w:val="000000"/>
      <w:sz w:val="21"/>
      <w:u w:val="none" w:color="000000"/>
      <w:vertAlign w:val="baseline"/>
      <w:lang w:val="en-US" w:eastAsia="zh-CN"/>
    </w:rPr>
  </w:style>
  <w:style w:type="paragraph" w:customStyle="1" w:styleId="20">
    <w:name w:val="文章总标题"/>
    <w:basedOn w:val="1"/>
    <w:qFormat/>
    <w:uiPriority w:val="1539"/>
    <w:pPr>
      <w:spacing w:before="566" w:after="544" w:line="566" w:lineRule="atLeast"/>
      <w:ind w:firstLine="0"/>
      <w:jc w:val="center"/>
      <w:textAlignment w:val="baseline"/>
    </w:pPr>
    <w:rPr>
      <w:rFonts w:ascii="Arial" w:eastAsia="黑体"/>
      <w:color w:val="000000"/>
      <w:sz w:val="54"/>
      <w:u w:val="none" w:color="000000"/>
      <w:vertAlign w:val="baseline"/>
      <w:lang w:val="en-US" w:eastAsia="zh-CN"/>
    </w:rPr>
  </w:style>
  <w:style w:type="paragraph" w:customStyle="1" w:styleId="21">
    <w:name w:val="目录标题"/>
    <w:basedOn w:val="1"/>
    <w:qFormat/>
    <w:uiPriority w:val="1664"/>
    <w:pPr>
      <w:spacing w:before="566" w:after="544" w:line="566" w:lineRule="atLeast"/>
      <w:ind w:firstLine="419"/>
      <w:jc w:val="center"/>
      <w:textAlignment w:val="baseline"/>
    </w:pPr>
    <w:rPr>
      <w:rFonts w:ascii="Arial" w:eastAsia="黑体"/>
      <w:color w:val="000000"/>
      <w:spacing w:val="566"/>
      <w:sz w:val="54"/>
      <w:u w:val="none" w:color="000000"/>
      <w:vertAlign w:val="baseline"/>
      <w:lang w:val="en-US" w:eastAsia="zh-CN"/>
    </w:rPr>
  </w:style>
  <w:style w:type="paragraph" w:customStyle="1" w:styleId="22">
    <w:name w:val="目录4"/>
    <w:basedOn w:val="1"/>
    <w:qFormat/>
    <w:uiPriority w:val="3"/>
    <w:pPr>
      <w:tabs>
        <w:tab w:val="left" w:leader="dot" w:pos="7370"/>
      </w:tabs>
      <w:spacing w:line="317" w:lineRule="atLeast"/>
      <w:ind w:firstLine="629"/>
      <w:jc w:val="both"/>
      <w:textAlignment w:val="baseline"/>
    </w:pPr>
    <w:rPr>
      <w:rFonts w:ascii="Times New Roman" w:eastAsia="宋体"/>
      <w:color w:val="000000"/>
      <w:sz w:val="21"/>
      <w:u w:val="none" w:color="000000"/>
      <w:vertAlign w:val="baseline"/>
      <w:lang w:val="en-US" w:eastAsia="zh-CN"/>
    </w:rPr>
  </w:style>
  <w:style w:type="paragraph" w:customStyle="1" w:styleId="23">
    <w:name w:val="节标题"/>
    <w:basedOn w:val="1"/>
    <w:qFormat/>
    <w:uiPriority w:val="2441"/>
    <w:pPr>
      <w:spacing w:line="289" w:lineRule="atLeast"/>
      <w:ind w:firstLine="0"/>
      <w:jc w:val="center"/>
      <w:textAlignment w:val="baseline"/>
    </w:pPr>
    <w:rPr>
      <w:rFonts w:ascii="Times New Roman" w:eastAsia="宋体"/>
      <w:color w:val="000000"/>
      <w:sz w:val="28"/>
      <w:u w:val="none" w:color="000000"/>
      <w:vertAlign w:val="baseline"/>
      <w:lang w:val="en-US" w:eastAsia="zh-CN"/>
    </w:rPr>
  </w:style>
  <w:style w:type="paragraph" w:customStyle="1" w:styleId="24">
    <w:name w:val="文章附标题"/>
    <w:basedOn w:val="1"/>
    <w:qFormat/>
    <w:uiPriority w:val="2404"/>
    <w:pPr>
      <w:spacing w:before="187" w:after="175" w:line="374" w:lineRule="atLeast"/>
      <w:ind w:firstLine="0"/>
      <w:jc w:val="center"/>
      <w:textAlignment w:val="baseline"/>
    </w:pPr>
    <w:rPr>
      <w:rFonts w:ascii="Times New Roman" w:eastAsia="宋体"/>
      <w:color w:val="000000"/>
      <w:sz w:val="36"/>
      <w:u w:val="none" w:color="000000"/>
      <w:vertAlign w:val="baseline"/>
      <w:lang w:val="en-US" w:eastAsia="zh-CN"/>
    </w:rPr>
  </w:style>
  <w:style w:type="paragraph" w:customStyle="1" w:styleId="25">
    <w:name w:val="目录2"/>
    <w:basedOn w:val="1"/>
    <w:qFormat/>
    <w:uiPriority w:val="3"/>
    <w:pPr>
      <w:tabs>
        <w:tab w:val="left" w:leader="dot" w:pos="7370"/>
      </w:tabs>
      <w:spacing w:line="317" w:lineRule="atLeast"/>
      <w:ind w:firstLine="209"/>
      <w:jc w:val="both"/>
      <w:textAlignment w:val="baseline"/>
    </w:pPr>
    <w:rPr>
      <w:rFonts w:ascii="Times New Roman" w:eastAsia="宋体"/>
      <w:color w:val="000000"/>
      <w:sz w:val="21"/>
      <w:u w:val="none" w:color="000000"/>
      <w:vertAlign w:val="baseline"/>
      <w:lang w:val="en-US" w:eastAsia="zh-CN"/>
    </w:rPr>
  </w:style>
  <w:style w:type="paragraph" w:customStyle="1" w:styleId="26">
    <w:name w:val="章标题"/>
    <w:basedOn w:val="1"/>
    <w:qFormat/>
    <w:uiPriority w:val="2441"/>
    <w:pPr>
      <w:spacing w:before="158" w:after="153" w:line="323" w:lineRule="atLeast"/>
      <w:ind w:firstLine="0"/>
      <w:jc w:val="center"/>
      <w:textAlignment w:val="baseline"/>
    </w:pPr>
    <w:rPr>
      <w:rFonts w:ascii="Arial" w:eastAsia="黑体"/>
      <w:color w:val="000000"/>
      <w:sz w:val="31"/>
      <w:u w:val="none" w:color="000000"/>
      <w:vertAlign w:val="baseline"/>
      <w:lang w:val="en-US" w:eastAsia="zh-CN"/>
    </w:rPr>
  </w:style>
  <w:style w:type="character" w:customStyle="1" w:styleId="27">
    <w:name w:val="NormalCharacter"/>
    <w:semiHidden/>
    <w:qFormat/>
    <w:uiPriority w:val="99"/>
    <w:rPr>
      <w:rFonts w:ascii="Calibri" w:hAnsi="Calibri" w:eastAsia="宋体" w:cs="Calibri"/>
      <w:kern w:val="2"/>
      <w:sz w:val="24"/>
      <w:szCs w:val="24"/>
      <w:lang w:val="en-US" w:eastAsia="zh-CN"/>
    </w:rPr>
  </w:style>
  <w:style w:type="paragraph" w:customStyle="1" w:styleId="28">
    <w:name w:val="Heading3"/>
    <w:basedOn w:val="1"/>
    <w:next w:val="1"/>
    <w:qFormat/>
    <w:uiPriority w:val="99"/>
    <w:pPr>
      <w:keepNext/>
      <w:keepLines/>
      <w:widowControl/>
      <w:tabs>
        <w:tab w:val="left" w:pos="561"/>
        <w:tab w:val="left" w:pos="999"/>
      </w:tabs>
      <w:spacing w:line="360" w:lineRule="auto"/>
      <w:jc w:val="left"/>
      <w:textAlignment w:val="baseline"/>
    </w:pPr>
    <w:rPr>
      <w:rFonts w:eastAsia="黑体"/>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20</Pages>
  <Words>10518</Words>
  <Characters>10753</Characters>
  <TotalTime>13</TotalTime>
  <ScaleCrop>false</ScaleCrop>
  <LinksUpToDate>false</LinksUpToDate>
  <CharactersWithSpaces>10761</CharactersWithSpaces>
  <Application>WPS Office_11.8.2.9339_F1E327BC-269C-435d-A152-05C5408002CA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2021-03-07T00:09:00Z</dcterms:created>
  <dc:creator>Administrator</dc:creator>
  <cp:lastModifiedBy>greatwall</cp:lastModifiedBy>
  <cp:lastPrinted>2023-06-24T09:43:00Z</cp:lastPrinted>
  <dcterms:modified xsi:type="dcterms:W3CDTF">2023-07-27T08:45:06Z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2D39DD4A00E54EDD943FAC9493D8106E_13</vt:lpwstr>
  </property>
</Properties>
</file>