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关于《民权县域内黄河故道大堤保护管理办法》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政策解读</w:t>
      </w:r>
    </w:p>
    <w:bookmarkEnd w:id="0"/>
    <w:p>
      <w:pPr>
        <w:numPr>
          <w:ilvl w:val="0"/>
          <w:numId w:val="0"/>
        </w:numPr>
        <w:ind w:left="440" w:left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440" w:left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一、 制定文件的必要性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黄河大堤历史悠久，是中华民族征服自然的重要标志，民权县域内的黄河大堤是</w:t>
      </w:r>
      <w:r>
        <w:rPr>
          <w:rFonts w:hint="eastAsia" w:ascii="仿宋" w:hAnsi="仿宋" w:eastAsia="仿宋" w:cs="仿宋"/>
          <w:sz w:val="32"/>
          <w:szCs w:val="32"/>
        </w:rPr>
        <w:t>南宋建炎二年（1128年）黄河在李固渡附近决口，夺淮入海，由此开始南流。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清乾隆四十八年（1783年）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进行了修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自西向东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进入宁陵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52.4公里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。清咸丰五年(1855年)黄河改道遗留下来的旧河槽，今属淮河水系，长52.4公里，与现今黄河河道相比，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清时期形成的河道一般被称为“明清黄河故道”（以下简称“黄河故道”）。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2011年市政府公布的第三批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市级文物保护单位（</w:t>
      </w:r>
      <w:r>
        <w:rPr>
          <w:rFonts w:hint="eastAsia" w:ascii="仿宋" w:hAnsi="仿宋" w:eastAsia="仿宋" w:cs="仿宋"/>
          <w:sz w:val="32"/>
          <w:szCs w:val="32"/>
        </w:rPr>
        <w:t>黄河故道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遗址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）保护范围：现存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故道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大堤为保护范围，建设控制地带沿现存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故道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大堤两侧向外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50米。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走访和调查，保护黄河大堤刻不容缓，保存较差的原因主要是因为，在人们生活生产中多遭蚕食（包括村民在大堤上居住、建设村室、取土、建厂、耕作等）造成连片破坏，导致遗址地表标识完全消失，甚至破坏了文物本体。</w:t>
      </w:r>
    </w:p>
    <w:p>
      <w:pPr>
        <w:numPr>
          <w:ilvl w:val="0"/>
          <w:numId w:val="0"/>
        </w:numPr>
        <w:ind w:left="440" w:left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二、制定文件的依据</w:t>
      </w:r>
    </w:p>
    <w:p>
      <w:pPr>
        <w:numPr>
          <w:ilvl w:val="0"/>
          <w:numId w:val="0"/>
        </w:numP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根据《中华人民共和国文物保护法》（以下简称文物保护法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）、《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中华人民共和国文物保护法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实施条例》、《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河南省&lt;文物保护法&gt;实施办法》、《商丘市黄河故道湿地保护条例》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制定本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ind w:left="440" w:leftChars="0" w:firstLine="0" w:firstLineChars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编制过程</w:t>
      </w:r>
    </w:p>
    <w:p>
      <w:pPr>
        <w:pStyle w:val="2"/>
        <w:widowControl/>
        <w:spacing w:beforeAutospacing="0" w:afterAutospacing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2022年3月16日县文化广电旅游局</w:t>
      </w:r>
      <w:r>
        <w:rPr>
          <w:rFonts w:hint="eastAsia" w:ascii="仿宋" w:hAnsi="仿宋" w:eastAsia="仿宋" w:cs="仿宋"/>
          <w:sz w:val="32"/>
          <w:szCs w:val="32"/>
        </w:rPr>
        <w:t>联合中科院考古院商丘工作站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河南大学黄河文明与可持续发展研究中心、商丘市文物考古研究院，整合人力和物力资源，对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民权县域内</w:t>
      </w:r>
      <w:r>
        <w:rPr>
          <w:rFonts w:hint="eastAsia" w:ascii="仿宋" w:hAnsi="仿宋" w:eastAsia="仿宋" w:cs="仿宋"/>
          <w:sz w:val="32"/>
          <w:szCs w:val="32"/>
        </w:rPr>
        <w:t>的黄河故道开展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2周</w:t>
      </w:r>
      <w:r>
        <w:rPr>
          <w:rFonts w:hint="eastAsia" w:ascii="仿宋" w:hAnsi="仿宋" w:eastAsia="仿宋" w:cs="仿宋"/>
          <w:sz w:val="32"/>
          <w:szCs w:val="32"/>
        </w:rPr>
        <w:t>系统的考古调查与研究工作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2022年5月16日县文化广电旅游局起草《民权县域内黄河故道大堤保护管理办法》征求意见稿，对分布于黄河故道沿岸的野岗镇、孙六镇、绿洲街道办事处、北关镇、庄子镇及相关部门进行意见征集，经县司法局合法审查后，进行多次修改，报县人民政府第2次常务会研究审议通过。</w:t>
      </w:r>
    </w:p>
    <w:p>
      <w:pPr>
        <w:numPr>
          <w:ilvl w:val="0"/>
          <w:numId w:val="1"/>
        </w:numPr>
        <w:ind w:left="440" w:leftChars="0" w:firstLine="0" w:firstLineChars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主要内容</w:t>
      </w:r>
    </w:p>
    <w:p>
      <w:pPr>
        <w:pStyle w:val="2"/>
        <w:widowControl/>
        <w:spacing w:beforeAutospacing="0" w:afterAutospacing="0"/>
        <w:jc w:val="center"/>
        <w:rPr>
          <w:rFonts w:ascii="仿宋" w:hAnsi="仿宋" w:eastAsia="仿宋" w:cs="Segoe UI"/>
          <w:b/>
          <w:bCs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222222"/>
          <w:sz w:val="36"/>
          <w:szCs w:val="36"/>
          <w:shd w:val="clear" w:color="auto" w:fill="FFFFFF"/>
          <w:lang w:eastAsia="zh-CN"/>
        </w:rPr>
        <w:t>民权县域内</w:t>
      </w:r>
      <w:r>
        <w:rPr>
          <w:rFonts w:hint="eastAsia" w:ascii="楷体" w:hAnsi="楷体" w:eastAsia="楷体" w:cs="楷体"/>
          <w:b/>
          <w:bCs/>
          <w:color w:val="222222"/>
          <w:sz w:val="36"/>
          <w:szCs w:val="36"/>
          <w:shd w:val="clear" w:color="auto" w:fill="FFFFFF"/>
        </w:rPr>
        <w:t>黄河故道大堤保护</w:t>
      </w:r>
      <w:r>
        <w:rPr>
          <w:rFonts w:hint="eastAsia" w:ascii="楷体" w:hAnsi="楷体" w:eastAsia="楷体" w:cs="楷体"/>
          <w:b/>
          <w:bCs/>
          <w:color w:val="222222"/>
          <w:sz w:val="36"/>
          <w:szCs w:val="36"/>
          <w:shd w:val="clear" w:color="auto" w:fill="FFFFFF"/>
          <w:lang w:eastAsia="zh-CN"/>
        </w:rPr>
        <w:t>管理</w:t>
      </w:r>
      <w:r>
        <w:rPr>
          <w:rFonts w:hint="eastAsia" w:ascii="楷体" w:hAnsi="楷体" w:eastAsia="楷体" w:cs="楷体"/>
          <w:b/>
          <w:bCs/>
          <w:color w:val="222222"/>
          <w:sz w:val="36"/>
          <w:szCs w:val="36"/>
          <w:shd w:val="clear" w:color="auto" w:fill="FFFFFF"/>
        </w:rPr>
        <w:t>办法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第一条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为了加强对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黄河故道大堤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的保护，规范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利用，根据《中华人民共和国文物保护法》（以下简称文物保护法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）、《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中华人民共和国文物保护法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实施条例》、《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河南省&lt;文物保护法&gt;实施办法》、《商丘市黄河故道湿地保护条例》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制定本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第二条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所称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域内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黄河故道大堤是指</w:t>
      </w:r>
      <w:r>
        <w:rPr>
          <w:rFonts w:hint="eastAsia" w:ascii="仿宋" w:hAnsi="仿宋" w:eastAsia="仿宋"/>
          <w:sz w:val="32"/>
          <w:szCs w:val="32"/>
        </w:rPr>
        <w:t>分布于民权县野岗镇、绿洲街道、孙六镇境内的南大堤和分布于北关镇、庄子镇的北大堤。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受本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段落，由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民权县人民政府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公布。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第三条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保护应当贯彻文物工作方针，坚持科学规划、原状保护的原则。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第四条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县人民政府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文物主管部门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负责大堤整体保护工作，协调、解决大堤保护中的重大问题，监督、检查大堤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所在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地乡镇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的大堤保护工作。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依照文物保护法、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文物保护行政法规和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，负责本行政区域内的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保护工作。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第五条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县人民政府和大堤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所在地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应当将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保护经费纳入本级财政预算。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第六条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公民、法人和其他组织都有依法保护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的义务。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政府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鼓励公民、法人和其他组织参与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第七条　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实行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保护总体规划制度。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根据文物保护法的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保护的实际需要，制定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利用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总体规划，报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县政府批准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后组织实施。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利用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总体规划应当明确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的保护标准和保护重点，分类确定保护措施，并确定禁止在保护范围内进行工程建设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县人民政府应当建立黄河故道大堤保护利用行政执法协调联动机制，组织协调文化、公安、自然资源、生态环境、水利、农业农村、乡村振兴等部门和黄河故道大堤所在地人民政府定期召开联席会议，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研究解决大堤保护重大问题，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开展联合执法行动。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第八条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县人民政府文物主管部门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应当按照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保护总体规划的要求，划定本行政区域内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的保护范围和建设控制地带，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并由县人民政府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予以公布。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人民政府文物主管部门应当将公布的保护范围和建设控制地带报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上级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文物主管部门备案。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第九条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任何单位或者个人不得在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利用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总体规划禁止工程建设的保护范围内进行工程建设。在建设控制地带或者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利用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总体规划未禁止工程建设的保护范围内进行工程建设，应当遵守文物保护法第十七条、第十八条的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进行工程建设应当绕过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。无法绕过的，应当采取挖掘地下通道的方式通过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；无法挖掘地下通道的，应当采取架设桥梁的方式通过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。任何单位或者个人进行工程建设，不得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损毁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 xml:space="preserve">  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应当在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沿线的交通路口和其他需要提示公众的地段设立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保护标志。设立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保护标志不得对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造成损坏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（保护标志由县文物主管部门统一标准）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保护标志应当载明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段落的名称、修筑年代、保护范围、建设控制地带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保护机构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和保护责任人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第十一条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应当建立本行政区域内的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档案，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档案内容包括（保护机构、保护责任人、保护范围、建设控制地带、以及名称年代等）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第十二条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为本行政区域内的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保护机构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对所负责保护的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段落进行日常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巡护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，并建立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巡护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日志；发现安全隐患，应当立即采取控制措施，并及时向县人民政府文物主管部门报告。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第十三条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文物主管部门可以聘请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护员对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进行巡查、看护，并对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护员给予适当补助。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第十四条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禁止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任何单位和个人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上从事下列活动：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（一）取土、取砖（石）或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建房、建厂、修坟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（二）刻划、涂污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保护标志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）种植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作物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未经县文物主管部门批准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架设、安装设施、设备；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）文物保护法禁止的其他活动。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任何单位或者个人发现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遭受损坏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应及时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向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（街道办事处）或者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县人民政府文物主管部门报告，接到报告的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乡镇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人民政府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（街道办事处）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或者县人民政府文物主管部门应当立即采取控制措施，并向县人民政府和上一级人民政府文物主管部门报告。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对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进行修缮，应当依照文物保护法的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办理审批手续，由依法取得文物保护工程资质证书的单位承担。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的修缮，应当遵守不改变原状的原则。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历史上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已经损毁的，应当实施遗址保护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违反本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，造成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损毁，构成犯罪的，依法追究刑事责任；尚不构成犯罪，违反有关治安管理的法律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的，由公安机关依法给予治安处罚。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Segoe UI"/>
          <w:color w:val="222222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黑体" w:hAnsi="黑体" w:eastAsia="黑体" w:cs="Segoe UI"/>
          <w:color w:val="222222"/>
          <w:kern w:val="0"/>
          <w:sz w:val="32"/>
          <w:szCs w:val="32"/>
          <w:shd w:val="clear" w:color="auto" w:fill="FFFFFF"/>
        </w:rPr>
        <w:t>条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　违反本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，有下列情形之一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尚不构成犯罪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由县文物主管部门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依照文物保护法第六十六条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之规定依法追究当事人行政责任：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（一）在禁止工程建设的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段落的保护范围内进行工程建设的；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sz w:val="32"/>
          <w:szCs w:val="32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（二）在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的保护范围或者建设控制地带内进行工程建设，未依法报批的；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（三）未采取本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的方式进行工程建设，或者因工程建设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损毁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（四）在大堤上建房、建厂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等进行生活生产经营活动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的。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违反本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规定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，有下列情形之一的，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由县文物主管部门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责令改正、恢复原貌并给予警告：</w:t>
      </w:r>
    </w:p>
    <w:p>
      <w:pPr>
        <w:widowControl/>
        <w:numPr>
          <w:ilvl w:val="0"/>
          <w:numId w:val="2"/>
        </w:numPr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上取土、取砖（石）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、修坟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或者种植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农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作物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的；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刻划、涂污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保护标志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；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）在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上展示可能损坏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大堤大型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器具的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wordWrap w:val="0"/>
        <w:snapToGrid w:val="0"/>
        <w:spacing w:line="560" w:lineRule="exact"/>
        <w:ind w:firstLine="640" w:firstLineChars="200"/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shd w:val="clear" w:color="auto" w:fill="FFFFFF"/>
        </w:rPr>
        <w:t>第二十条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本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办法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自20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22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 w:cs="Segoe UI"/>
          <w:color w:val="222222"/>
          <w:kern w:val="0"/>
          <w:sz w:val="32"/>
          <w:szCs w:val="32"/>
          <w:shd w:val="clear" w:color="auto" w:fill="FFFFFF"/>
        </w:rPr>
        <w:t>日起施行。</w:t>
      </w:r>
    </w:p>
    <w:p>
      <w:pPr>
        <w:ind w:left="0" w:leftChars="0" w:right="-92" w:rightChars="-44" w:firstLine="4000" w:firstLineChars="125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="440" w:leftChars="0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1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  <w:pPr>
        <w:ind w:left="440" w:firstLine="0"/>
      </w:pPr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4BE7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2022-06-05T13:55:00Z</dcterms:created>
  <dc:creator>lenovo</dc:creator>
  <cp:lastModifiedBy>mqkjc</cp:lastModifiedBy>
  <dcterms:modified xsi:type="dcterms:W3CDTF">2022-07-04T03:36:32Z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F941B4099C1F482195EEF09FB98838B9</vt:lpwstr>
  </property>
</Properties>
</file>