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Bdr>
          <w:bottom w:val="thinThickMediumGap" w:color="FF0000" w:sz="18" w:space="1"/>
        </w:pBdr>
        <w:jc w:val="center"/>
        <w:rPr>
          <w:rFonts w:hint="eastAsia" w:ascii="方正小标宋简体" w:hAnsi="方正小标宋简体" w:eastAsia="方正小标宋简体" w:cs="方正小标宋简体"/>
          <w:color w:val="FF0000"/>
          <w:sz w:val="72"/>
          <w:szCs w:val="72"/>
          <w:lang w:val="en-US" w:eastAsia="zh-CN"/>
        </w:rPr>
      </w:pPr>
    </w:p>
    <w:p>
      <w:pPr>
        <w:pStyle w:val="8"/>
        <w:pBdr>
          <w:bottom w:val="thinThickMediumGap" w:color="FF0000" w:sz="18" w:space="1"/>
        </w:pBdr>
        <w:jc w:val="center"/>
        <w:rPr>
          <w:rFonts w:hint="eastAsia" w:ascii="方正小标宋简体" w:hAnsi="方正小标宋简体" w:eastAsia="方正小标宋简体" w:cs="方正小标宋简体"/>
          <w:color w:val="FF0000"/>
          <w:sz w:val="72"/>
          <w:szCs w:val="72"/>
          <w:lang w:val="en-US" w:eastAsia="zh-CN"/>
        </w:rPr>
      </w:pPr>
      <w:r>
        <w:rPr>
          <w:rFonts w:hint="eastAsia" w:ascii="方正小标宋简体" w:hAnsi="方正小标宋简体" w:eastAsia="方正小标宋简体" w:cs="方正小标宋简体"/>
          <w:color w:val="FF0000"/>
          <w:sz w:val="72"/>
          <w:szCs w:val="72"/>
          <w:lang w:val="en-US" w:eastAsia="zh-CN"/>
        </w:rPr>
        <w:t>民 权 县 农 业 农 村 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b w:val="0"/>
          <w:bCs w:val="0"/>
          <w:sz w:val="44"/>
          <w:szCs w:val="44"/>
          <w:u w:val="double"/>
          <w:lang w:val="en-US" w:eastAsia="zh-CN"/>
        </w:rPr>
      </w:pPr>
    </w:p>
    <w:p>
      <w:pPr>
        <w:bidi w:val="0"/>
        <w:jc w:val="center"/>
        <w:rPr>
          <w:rFonts w:hint="eastAsia" w:ascii="黑体" w:hAnsi="黑体" w:eastAsia="黑体" w:cs="黑体"/>
          <w:sz w:val="44"/>
          <w:szCs w:val="44"/>
        </w:rPr>
      </w:pPr>
      <w:r>
        <w:rPr>
          <w:rFonts w:hint="eastAsia" w:ascii="黑体" w:hAnsi="黑体" w:eastAsia="黑体" w:cs="黑体"/>
          <w:sz w:val="44"/>
          <w:szCs w:val="44"/>
          <w:lang w:val="en-US" w:eastAsia="zh-CN"/>
        </w:rPr>
        <w:t>民权县</w:t>
      </w:r>
      <w:r>
        <w:rPr>
          <w:rFonts w:hint="eastAsia" w:ascii="黑体" w:hAnsi="黑体" w:eastAsia="黑体" w:cs="黑体"/>
          <w:sz w:val="44"/>
          <w:szCs w:val="44"/>
        </w:rPr>
        <w:t>农业农</w:t>
      </w:r>
      <w:bookmarkStart w:id="0" w:name="_GoBack"/>
      <w:bookmarkEnd w:id="0"/>
      <w:r>
        <w:rPr>
          <w:rFonts w:hint="eastAsia" w:ascii="黑体" w:hAnsi="黑体" w:eastAsia="黑体" w:cs="黑体"/>
          <w:sz w:val="44"/>
          <w:szCs w:val="44"/>
        </w:rPr>
        <w:t>村局</w:t>
      </w:r>
    </w:p>
    <w:p>
      <w:pPr>
        <w:bidi w:val="0"/>
        <w:jc w:val="center"/>
        <w:rPr>
          <w:rFonts w:hint="eastAsia" w:ascii="黑体" w:hAnsi="黑体" w:eastAsia="黑体" w:cs="黑体"/>
          <w:sz w:val="44"/>
          <w:szCs w:val="44"/>
        </w:rPr>
      </w:pPr>
      <w:r>
        <w:rPr>
          <w:rFonts w:hint="eastAsia" w:ascii="黑体" w:hAnsi="黑体" w:eastAsia="黑体" w:cs="黑体"/>
          <w:sz w:val="44"/>
          <w:szCs w:val="44"/>
          <w:lang w:val="en-US" w:eastAsia="zh-CN"/>
        </w:rPr>
        <w:t>关于</w:t>
      </w:r>
      <w:r>
        <w:rPr>
          <w:rFonts w:hint="eastAsia" w:ascii="黑体" w:hAnsi="黑体" w:eastAsia="黑体" w:cs="黑体"/>
          <w:sz w:val="44"/>
          <w:szCs w:val="44"/>
        </w:rPr>
        <w:t>202</w:t>
      </w:r>
      <w:r>
        <w:rPr>
          <w:rFonts w:hint="eastAsia" w:ascii="黑体" w:hAnsi="黑体" w:eastAsia="黑体" w:cs="黑体"/>
          <w:sz w:val="44"/>
          <w:szCs w:val="44"/>
          <w:lang w:val="en-US" w:eastAsia="zh-CN"/>
        </w:rPr>
        <w:t>2</w:t>
      </w:r>
      <w:r>
        <w:rPr>
          <w:rFonts w:hint="eastAsia" w:ascii="黑体" w:hAnsi="黑体" w:eastAsia="黑体" w:cs="黑体"/>
          <w:sz w:val="44"/>
          <w:szCs w:val="44"/>
        </w:rPr>
        <w:t>年</w:t>
      </w:r>
      <w:r>
        <w:rPr>
          <w:rFonts w:hint="eastAsia" w:ascii="黑体" w:hAnsi="黑体" w:eastAsia="黑体" w:cs="黑体"/>
          <w:sz w:val="44"/>
          <w:szCs w:val="44"/>
          <w:lang w:val="en-US" w:eastAsia="zh-CN"/>
        </w:rPr>
        <w:t>度</w:t>
      </w:r>
      <w:r>
        <w:rPr>
          <w:rFonts w:hint="eastAsia" w:ascii="黑体" w:hAnsi="黑体" w:eastAsia="黑体" w:cs="黑体"/>
          <w:sz w:val="44"/>
          <w:szCs w:val="44"/>
        </w:rPr>
        <w:t>法治政府建设情况</w:t>
      </w:r>
      <w:r>
        <w:rPr>
          <w:rFonts w:hint="eastAsia" w:ascii="黑体" w:hAnsi="黑体" w:eastAsia="黑体" w:cs="黑体"/>
          <w:sz w:val="44"/>
          <w:szCs w:val="44"/>
          <w:lang w:val="en-US" w:eastAsia="zh-CN"/>
        </w:rPr>
        <w:t>的</w:t>
      </w:r>
      <w:r>
        <w:rPr>
          <w:rFonts w:hint="eastAsia" w:ascii="黑体" w:hAnsi="黑体" w:eastAsia="黑体" w:cs="黑体"/>
          <w:sz w:val="44"/>
          <w:szCs w:val="44"/>
        </w:rPr>
        <w:t>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年，县农业农村局深入贯彻习近平新时代中国特色社会主义</w:t>
      </w:r>
      <w:r>
        <w:rPr>
          <w:rFonts w:hint="eastAsia" w:ascii="仿宋" w:hAnsi="仿宋" w:eastAsia="仿宋" w:cs="仿宋"/>
          <w:sz w:val="32"/>
          <w:szCs w:val="32"/>
          <w:lang w:val="en-US" w:eastAsia="zh-CN"/>
        </w:rPr>
        <w:t>法治</w:t>
      </w:r>
      <w:r>
        <w:rPr>
          <w:rFonts w:hint="eastAsia" w:ascii="仿宋" w:hAnsi="仿宋" w:eastAsia="仿宋" w:cs="仿宋"/>
          <w:sz w:val="32"/>
          <w:szCs w:val="32"/>
        </w:rPr>
        <w:t>思想，按照《202</w:t>
      </w:r>
      <w:r>
        <w:rPr>
          <w:rFonts w:hint="eastAsia" w:ascii="仿宋" w:hAnsi="仿宋" w:eastAsia="仿宋" w:cs="仿宋"/>
          <w:sz w:val="32"/>
          <w:szCs w:val="32"/>
          <w:lang w:val="en-US" w:eastAsia="zh-CN"/>
        </w:rPr>
        <w:t>2</w:t>
      </w:r>
      <w:r>
        <w:rPr>
          <w:rFonts w:hint="eastAsia" w:ascii="仿宋" w:hAnsi="仿宋" w:eastAsia="仿宋" w:cs="仿宋"/>
          <w:sz w:val="32"/>
          <w:szCs w:val="32"/>
        </w:rPr>
        <w:t>年法治政府建设工作要点》的</w:t>
      </w:r>
      <w:r>
        <w:rPr>
          <w:rFonts w:hint="eastAsia" w:ascii="仿宋" w:hAnsi="仿宋" w:eastAsia="仿宋" w:cs="仿宋"/>
          <w:sz w:val="32"/>
          <w:szCs w:val="32"/>
          <w:lang w:val="en-US" w:eastAsia="zh-CN"/>
        </w:rPr>
        <w:t>要求</w:t>
      </w:r>
      <w:r>
        <w:rPr>
          <w:rFonts w:hint="eastAsia" w:ascii="仿宋" w:hAnsi="仿宋" w:eastAsia="仿宋" w:cs="仿宋"/>
          <w:sz w:val="32"/>
          <w:szCs w:val="32"/>
        </w:rPr>
        <w:t>，紧紧围绕中心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坚持</w:t>
      </w:r>
      <w:r>
        <w:rPr>
          <w:rFonts w:hint="eastAsia" w:ascii="仿宋" w:hAnsi="仿宋" w:eastAsia="仿宋" w:cs="仿宋"/>
          <w:sz w:val="32"/>
          <w:szCs w:val="32"/>
        </w:rPr>
        <w:t>服务大局，以全面推进农业法治建设为主抓手，认真落实年度法治政府建设工作任务，扎实推进依法行政，不断提升农业农村依法治理水平，为实施乡村振兴战略、推动农业农村现代化提供了法治保障。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一、主要举措和成效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rPr>
        <w:t>加强领导</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认真学习贯彻习近平法治思想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法治思想是新时代全面依法治国的根本遵循和行动指南，是指导新时代全面依法治国的纲领性文献。局党组对法治政府建设工作高度重视，成立了由局主要领导为组长，分管领导为副组长、各相关股室负责人为成员的法治政府建设工作领导小组，制定了年度工作计划，明确了工作目标和责任，</w:t>
      </w:r>
      <w:r>
        <w:rPr>
          <w:rFonts w:hint="eastAsia" w:ascii="仿宋" w:hAnsi="仿宋" w:eastAsia="仿宋" w:cs="仿宋"/>
          <w:sz w:val="32"/>
          <w:szCs w:val="32"/>
          <w:lang w:val="en-US" w:eastAsia="zh-CN"/>
        </w:rPr>
        <w:t>深入学习</w:t>
      </w:r>
      <w:r>
        <w:rPr>
          <w:rFonts w:hint="eastAsia" w:ascii="仿宋" w:hAnsi="仿宋" w:eastAsia="仿宋" w:cs="仿宋"/>
          <w:sz w:val="32"/>
          <w:szCs w:val="32"/>
        </w:rPr>
        <w:t>领会习近平法治思想，</w:t>
      </w:r>
      <w:r>
        <w:rPr>
          <w:rFonts w:hint="eastAsia" w:ascii="仿宋" w:hAnsi="仿宋" w:eastAsia="仿宋" w:cs="仿宋"/>
          <w:sz w:val="32"/>
          <w:szCs w:val="32"/>
          <w:lang w:val="en-US" w:eastAsia="zh-CN"/>
        </w:rPr>
        <w:t>将各项思想</w:t>
      </w:r>
      <w:r>
        <w:rPr>
          <w:rFonts w:hint="eastAsia" w:ascii="仿宋" w:hAnsi="仿宋" w:eastAsia="仿宋" w:cs="仿宋"/>
          <w:sz w:val="32"/>
          <w:szCs w:val="32"/>
        </w:rPr>
        <w:t>贯彻落实在法治政府建设</w:t>
      </w:r>
      <w:r>
        <w:rPr>
          <w:rFonts w:hint="eastAsia" w:ascii="仿宋" w:hAnsi="仿宋" w:eastAsia="仿宋" w:cs="仿宋"/>
          <w:sz w:val="32"/>
          <w:szCs w:val="32"/>
          <w:lang w:val="en-US" w:eastAsia="zh-CN"/>
        </w:rPr>
        <w:t>中</w:t>
      </w:r>
      <w:r>
        <w:rPr>
          <w:rFonts w:hint="eastAsia" w:ascii="仿宋" w:hAnsi="仿宋" w:eastAsia="仿宋" w:cs="仿宋"/>
          <w:sz w:val="32"/>
          <w:szCs w:val="32"/>
        </w:rPr>
        <w:t>，为法治政府建设打下坚实基础。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（二）依法履行职责，推动农资市场监管</w:t>
      </w:r>
    </w:p>
    <w:p>
      <w:pPr>
        <w:ind w:left="15" w:leftChars="7" w:firstLine="624" w:firstLineChars="195"/>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一是我局进一步</w:t>
      </w:r>
      <w:r>
        <w:rPr>
          <w:rFonts w:hint="eastAsia" w:ascii="仿宋" w:hAnsi="仿宋" w:eastAsia="仿宋" w:cs="仿宋"/>
          <w:sz w:val="32"/>
          <w:szCs w:val="32"/>
        </w:rPr>
        <w:t>加大农资质量抽查，完善农资销售备案制度，</w:t>
      </w:r>
      <w:r>
        <w:rPr>
          <w:rFonts w:hint="eastAsia" w:ascii="仿宋" w:hAnsi="仿宋" w:eastAsia="仿宋" w:cs="仿宋"/>
          <w:sz w:val="32"/>
          <w:szCs w:val="32"/>
          <w:lang w:eastAsia="zh-CN"/>
        </w:rPr>
        <w:t>做好对农资市场检查，</w:t>
      </w:r>
      <w:r>
        <w:rPr>
          <w:rFonts w:hint="eastAsia" w:ascii="仿宋" w:hAnsi="仿宋" w:eastAsia="仿宋" w:cs="仿宋"/>
          <w:sz w:val="32"/>
          <w:szCs w:val="32"/>
        </w:rPr>
        <w:t>严厉打击制假售假、坑农害农行为。</w:t>
      </w:r>
      <w:r>
        <w:rPr>
          <w:rFonts w:hint="eastAsia" w:ascii="仿宋" w:hAnsi="仿宋" w:eastAsia="仿宋" w:cs="仿宋"/>
          <w:sz w:val="32"/>
          <w:szCs w:val="32"/>
          <w:lang w:val="en-US" w:eastAsia="zh-CN"/>
        </w:rPr>
        <w:t>二</w:t>
      </w:r>
      <w:r>
        <w:rPr>
          <w:rFonts w:hint="eastAsia" w:ascii="仿宋" w:hAnsi="仿宋" w:eastAsia="仿宋" w:cs="仿宋"/>
          <w:color w:val="000000" w:themeColor="text1"/>
          <w:sz w:val="32"/>
          <w:szCs w:val="32"/>
          <w:lang w:val="en-US" w:eastAsia="zh-CN"/>
          <w14:textFill>
            <w14:solidFill>
              <w14:schemeClr w14:val="tx1"/>
            </w14:solidFill>
          </w14:textFill>
        </w:rPr>
        <w:t>是加强事中事后监管。结合</w:t>
      </w:r>
      <w:r>
        <w:rPr>
          <w:rFonts w:hint="eastAsia" w:ascii="仿宋" w:hAnsi="仿宋" w:eastAsia="仿宋" w:cs="仿宋"/>
          <w:color w:val="000000" w:themeColor="text1"/>
          <w:sz w:val="32"/>
          <w:szCs w:val="32"/>
          <w14:textFill>
            <w14:solidFill>
              <w14:schemeClr w14:val="tx1"/>
            </w14:solidFill>
          </w14:textFill>
        </w:rPr>
        <w:t>职权法定、属地管理、重心下移原则,</w:t>
      </w:r>
      <w:r>
        <w:rPr>
          <w:rFonts w:hint="eastAsia" w:ascii="仿宋" w:hAnsi="仿宋" w:eastAsia="仿宋" w:cs="仿宋"/>
          <w:color w:val="000000" w:themeColor="text1"/>
          <w:sz w:val="32"/>
          <w:szCs w:val="32"/>
          <w:lang w:val="en-US" w:eastAsia="zh-CN"/>
          <w14:textFill>
            <w14:solidFill>
              <w14:schemeClr w14:val="tx1"/>
            </w14:solidFill>
          </w14:textFill>
        </w:rPr>
        <w:t>农业</w:t>
      </w:r>
      <w:r>
        <w:rPr>
          <w:rFonts w:hint="eastAsia" w:ascii="仿宋" w:hAnsi="仿宋" w:eastAsia="仿宋" w:cs="仿宋"/>
          <w:color w:val="000000" w:themeColor="text1"/>
          <w:sz w:val="32"/>
          <w:szCs w:val="32"/>
          <w14:textFill>
            <w14:solidFill>
              <w14:schemeClr w14:val="tx1"/>
            </w14:solidFill>
          </w14:textFill>
        </w:rPr>
        <w:t>执法大队</w:t>
      </w:r>
      <w:r>
        <w:rPr>
          <w:rFonts w:hint="eastAsia" w:ascii="仿宋" w:hAnsi="仿宋" w:eastAsia="仿宋" w:cs="仿宋"/>
          <w:color w:val="000000" w:themeColor="text1"/>
          <w:sz w:val="32"/>
          <w:szCs w:val="32"/>
          <w:lang w:val="en-US" w:eastAsia="zh-CN"/>
          <w14:textFill>
            <w14:solidFill>
              <w14:schemeClr w14:val="tx1"/>
            </w14:solidFill>
          </w14:textFill>
        </w:rPr>
        <w:t>主要</w:t>
      </w:r>
      <w:r>
        <w:rPr>
          <w:rFonts w:hint="eastAsia" w:ascii="仿宋" w:hAnsi="仿宋" w:eastAsia="仿宋" w:cs="仿宋"/>
          <w:color w:val="000000" w:themeColor="text1"/>
          <w:sz w:val="32"/>
          <w:szCs w:val="32"/>
          <w14:textFill>
            <w14:solidFill>
              <w14:schemeClr w14:val="tx1"/>
            </w14:solidFill>
          </w14:textFill>
        </w:rPr>
        <w:t>负责日常执法检查</w:t>
      </w:r>
      <w:r>
        <w:rPr>
          <w:rFonts w:hint="eastAsia" w:ascii="仿宋" w:hAnsi="仿宋" w:eastAsia="仿宋" w:cs="仿宋"/>
          <w:color w:val="000000" w:themeColor="text1"/>
          <w:sz w:val="32"/>
          <w:szCs w:val="32"/>
          <w:lang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一般违法案件</w:t>
      </w:r>
      <w:r>
        <w:rPr>
          <w:rFonts w:hint="eastAsia" w:ascii="仿宋" w:hAnsi="仿宋" w:eastAsia="仿宋" w:cs="仿宋"/>
          <w:color w:val="000000" w:themeColor="text1"/>
          <w:sz w:val="32"/>
          <w:szCs w:val="32"/>
          <w:lang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查处</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改变以往重审批轻监管行政管理方式,把更多行政资源从事前审批转到加强事中事后监管上来。</w:t>
      </w:r>
      <w:r>
        <w:rPr>
          <w:rFonts w:hint="eastAsia" w:ascii="仿宋" w:hAnsi="仿宋" w:eastAsia="仿宋" w:cs="仿宋"/>
          <w:color w:val="000000" w:themeColor="text1"/>
          <w:sz w:val="32"/>
          <w:szCs w:val="32"/>
          <w:lang w:val="en-US" w:eastAsia="zh-CN"/>
          <w14:textFill>
            <w14:solidFill>
              <w14:schemeClr w14:val="tx1"/>
            </w14:solidFill>
          </w14:textFill>
        </w:rPr>
        <w:t>三是</w:t>
      </w:r>
      <w:r>
        <w:rPr>
          <w:rFonts w:hint="eastAsia" w:ascii="仿宋" w:hAnsi="仿宋" w:eastAsia="仿宋" w:cs="仿宋"/>
          <w:color w:val="000000" w:themeColor="text1"/>
          <w:sz w:val="32"/>
          <w:szCs w:val="32"/>
          <w14:textFill>
            <w14:solidFill>
              <w14:schemeClr w14:val="tx1"/>
            </w14:solidFill>
          </w14:textFill>
        </w:rPr>
        <w:t>全面推行“</w:t>
      </w:r>
      <w:r>
        <w:rPr>
          <w:rFonts w:hint="eastAsia" w:ascii="仿宋" w:hAnsi="仿宋" w:eastAsia="仿宋" w:cs="仿宋"/>
          <w:color w:val="000000" w:themeColor="text1"/>
          <w:sz w:val="32"/>
          <w:szCs w:val="32"/>
          <w:lang w:val="en-US" w:eastAsia="zh-CN"/>
          <w14:textFill>
            <w14:solidFill>
              <w14:schemeClr w14:val="tx1"/>
            </w14:solidFill>
          </w14:textFill>
        </w:rPr>
        <w:t>双</w:t>
      </w:r>
      <w:r>
        <w:rPr>
          <w:rFonts w:hint="eastAsia" w:ascii="仿宋" w:hAnsi="仿宋" w:eastAsia="仿宋" w:cs="仿宋"/>
          <w:color w:val="000000" w:themeColor="text1"/>
          <w:sz w:val="32"/>
          <w:szCs w:val="32"/>
          <w14:textFill>
            <w14:solidFill>
              <w14:schemeClr w14:val="tx1"/>
            </w14:solidFill>
          </w14:textFill>
        </w:rPr>
        <w:t>随机、一公开”</w:t>
      </w:r>
      <w:r>
        <w:rPr>
          <w:rFonts w:hint="eastAsia" w:ascii="仿宋" w:hAnsi="仿宋" w:eastAsia="仿宋" w:cs="仿宋"/>
          <w:color w:val="000000" w:themeColor="text1"/>
          <w:sz w:val="32"/>
          <w:szCs w:val="32"/>
          <w:lang w:val="en-US" w:eastAsia="zh-CN"/>
          <w14:textFill>
            <w14:solidFill>
              <w14:schemeClr w14:val="tx1"/>
            </w14:solidFill>
          </w14:textFill>
        </w:rPr>
        <w:t>监管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建立随机抽查事项清单、检查对象名录库和执法人员名录，制定随机抽查工作细则，完善随机监管机制，保障行政综合执法工作公正、公开、透明。</w:t>
      </w:r>
      <w:r>
        <w:rPr>
          <w:rFonts w:hint="eastAsia" w:ascii="仿宋" w:hAnsi="仿宋" w:eastAsia="仿宋" w:cs="仿宋"/>
          <w:color w:val="000000" w:themeColor="text1"/>
          <w:sz w:val="32"/>
          <w:szCs w:val="32"/>
          <w:lang w:val="en-US" w:eastAsia="zh-CN"/>
          <w14:textFill>
            <w14:solidFill>
              <w14:schemeClr w14:val="tx1"/>
            </w14:solidFill>
          </w14:textFill>
        </w:rPr>
        <w:t>累计完成事项监管260次，双随机执法115次，其中跨部门联合执法9次，正逐步实现职能部门综合监管，并实现了执法一次，做到多项检查。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themeColor="text1"/>
          <w:sz w:val="32"/>
          <w:szCs w:val="32"/>
          <w:lang w:eastAsia="zh-CN"/>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三</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14:textFill>
            <w14:solidFill>
              <w14:schemeClr w14:val="tx1"/>
            </w14:solidFill>
          </w14:textFill>
        </w:rPr>
        <w:t>强化依法决策意识，完善依法行政决策机制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w:t>
      </w:r>
      <w:r>
        <w:rPr>
          <w:rFonts w:hint="eastAsia" w:ascii="仿宋" w:hAnsi="仿宋" w:eastAsia="仿宋" w:cs="仿宋"/>
          <w:color w:val="000000" w:themeColor="text1"/>
          <w:sz w:val="32"/>
          <w:szCs w:val="32"/>
          <w:lang w:val="en-US" w:eastAsia="zh-CN"/>
          <w14:textFill>
            <w14:solidFill>
              <w14:schemeClr w14:val="tx1"/>
            </w14:solidFill>
          </w14:textFill>
        </w:rPr>
        <w:t>完善依法行政决策机制，我局制定了《</w:t>
      </w:r>
      <w:r>
        <w:rPr>
          <w:rFonts w:hint="eastAsia" w:ascii="仿宋" w:hAnsi="仿宋" w:eastAsia="仿宋" w:cs="仿宋"/>
          <w:color w:val="000000" w:themeColor="text1"/>
          <w:sz w:val="32"/>
          <w:szCs w:val="32"/>
          <w14:textFill>
            <w14:solidFill>
              <w14:schemeClr w14:val="tx1"/>
            </w14:solidFill>
          </w14:textFill>
        </w:rPr>
        <w:t>民权县农业农村局法律顾问管理制度</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农业行政执法重大案件集体讨论制度</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全面推行法律顾问、公职律师制度和重大案件集体讨论决策制度。</w:t>
      </w:r>
      <w:r>
        <w:rPr>
          <w:rFonts w:hint="eastAsia" w:ascii="仿宋" w:hAnsi="仿宋" w:eastAsia="仿宋" w:cs="仿宋"/>
          <w:color w:val="000000" w:themeColor="text1"/>
          <w:sz w:val="32"/>
          <w:szCs w:val="32"/>
          <w14:textFill>
            <w14:solidFill>
              <w14:schemeClr w14:val="tx1"/>
            </w14:solidFill>
          </w14:textFill>
        </w:rPr>
        <w:t>从</w:t>
      </w:r>
      <w:r>
        <w:rPr>
          <w:rFonts w:hint="eastAsia" w:ascii="仿宋" w:hAnsi="仿宋" w:eastAsia="仿宋" w:cs="仿宋"/>
          <w:color w:val="000000" w:themeColor="text1"/>
          <w:sz w:val="32"/>
          <w:szCs w:val="32"/>
          <w:lang w:val="en-US" w:eastAsia="zh-CN"/>
          <w14:textFill>
            <w14:solidFill>
              <w14:schemeClr w14:val="tx1"/>
            </w14:solidFill>
          </w14:textFill>
        </w:rPr>
        <w:t>2020</w:t>
      </w:r>
      <w:r>
        <w:rPr>
          <w:rFonts w:hint="eastAsia" w:ascii="仿宋" w:hAnsi="仿宋" w:eastAsia="仿宋" w:cs="仿宋"/>
          <w:color w:val="000000" w:themeColor="text1"/>
          <w:sz w:val="32"/>
          <w:szCs w:val="32"/>
          <w14:textFill>
            <w14:solidFill>
              <w14:schemeClr w14:val="tx1"/>
            </w14:solidFill>
          </w14:textFill>
        </w:rPr>
        <w:t>年开始聘请</w:t>
      </w:r>
      <w:r>
        <w:rPr>
          <w:rFonts w:hint="eastAsia" w:ascii="仿宋" w:hAnsi="仿宋" w:eastAsia="仿宋" w:cs="仿宋"/>
          <w:color w:val="000000" w:themeColor="text1"/>
          <w:sz w:val="32"/>
          <w:szCs w:val="32"/>
          <w:lang w:val="en-US" w:eastAsia="zh-CN"/>
          <w14:textFill>
            <w14:solidFill>
              <w14:schemeClr w14:val="tx1"/>
            </w14:solidFill>
          </w14:textFill>
        </w:rPr>
        <w:t>河南宇博</w:t>
      </w:r>
      <w:r>
        <w:rPr>
          <w:rFonts w:hint="eastAsia" w:ascii="仿宋" w:hAnsi="仿宋" w:eastAsia="仿宋" w:cs="仿宋"/>
          <w:color w:val="000000" w:themeColor="text1"/>
          <w:sz w:val="32"/>
          <w:szCs w:val="32"/>
          <w14:textFill>
            <w14:solidFill>
              <w14:schemeClr w14:val="tx1"/>
            </w14:solidFill>
          </w14:textFill>
        </w:rPr>
        <w:t>律师事务所律师担任常年法律顾问，凡涉及重大决策、重大经济合同、经济项目以及法规性文件等做出决定或出台之前均咨询法律顾问，全局领导干部的法治意识进一步增强。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四</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坚持依法行政，</w:t>
      </w:r>
      <w:r>
        <w:rPr>
          <w:rFonts w:hint="eastAsia" w:ascii="楷体" w:hAnsi="楷体" w:eastAsia="楷体" w:cs="楷体"/>
          <w:b w:val="0"/>
          <w:bCs w:val="0"/>
          <w:color w:val="000000" w:themeColor="text1"/>
          <w:sz w:val="32"/>
          <w:szCs w:val="32"/>
          <w:lang w:eastAsia="zh-CN"/>
          <w14:textFill>
            <w14:solidFill>
              <w14:schemeClr w14:val="tx1"/>
            </w14:solidFill>
          </w14:textFill>
        </w:rPr>
        <w:t>加强</w:t>
      </w:r>
      <w:r>
        <w:rPr>
          <w:rFonts w:hint="eastAsia" w:ascii="楷体" w:hAnsi="楷体" w:eastAsia="楷体" w:cs="楷体"/>
          <w:b w:val="0"/>
          <w:bCs w:val="0"/>
          <w:color w:val="000000" w:themeColor="text1"/>
          <w:sz w:val="32"/>
          <w:szCs w:val="32"/>
          <w14:textFill>
            <w14:solidFill>
              <w14:schemeClr w14:val="tx1"/>
            </w14:solidFill>
          </w14:textFill>
        </w:rPr>
        <w:t>行政规范性文件制定管理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一是</w:t>
      </w:r>
      <w:r>
        <w:rPr>
          <w:rFonts w:hint="eastAsia" w:ascii="仿宋" w:hAnsi="仿宋" w:eastAsia="仿宋" w:cs="仿宋"/>
          <w:color w:val="000000" w:themeColor="text1"/>
          <w:sz w:val="32"/>
          <w:szCs w:val="32"/>
          <w14:textFill>
            <w14:solidFill>
              <w14:schemeClr w14:val="tx1"/>
            </w14:solidFill>
          </w14:textFill>
        </w:rPr>
        <w:t>严格按照法定权限履行职责，严禁以部门内设机构名义制发行政规范性文件。</w:t>
      </w:r>
      <w:r>
        <w:rPr>
          <w:rFonts w:hint="eastAsia" w:ascii="仿宋" w:hAnsi="仿宋" w:eastAsia="仿宋" w:cs="仿宋"/>
          <w:color w:val="000000" w:themeColor="text1"/>
          <w:sz w:val="32"/>
          <w:szCs w:val="32"/>
          <w:lang w:val="en-US" w:eastAsia="zh-CN"/>
          <w14:textFill>
            <w14:solidFill>
              <w14:schemeClr w14:val="tx1"/>
            </w14:solidFill>
          </w14:textFill>
        </w:rPr>
        <w:t>二是</w:t>
      </w:r>
      <w:r>
        <w:rPr>
          <w:rFonts w:hint="eastAsia" w:ascii="仿宋" w:hAnsi="仿宋" w:eastAsia="仿宋" w:cs="仿宋"/>
          <w:color w:val="000000" w:themeColor="text1"/>
          <w:sz w:val="32"/>
          <w:szCs w:val="32"/>
          <w14:textFill>
            <w14:solidFill>
              <w14:schemeClr w14:val="tx1"/>
            </w14:solidFill>
          </w14:textFill>
        </w:rPr>
        <w:t>严格落实权责清单制度，</w:t>
      </w:r>
      <w:r>
        <w:rPr>
          <w:rFonts w:hint="eastAsia" w:ascii="仿宋" w:hAnsi="仿宋" w:eastAsia="仿宋" w:cs="仿宋"/>
          <w:color w:val="000000" w:themeColor="text1"/>
          <w:sz w:val="32"/>
          <w:szCs w:val="32"/>
          <w:lang w:val="en-US" w:eastAsia="zh-CN"/>
          <w14:textFill>
            <w14:solidFill>
              <w14:schemeClr w14:val="tx1"/>
            </w14:solidFill>
          </w14:textFill>
        </w:rPr>
        <w:t>我局制定的权责清单严格按照</w:t>
      </w:r>
      <w:r>
        <w:rPr>
          <w:rFonts w:hint="eastAsia" w:ascii="仿宋" w:hAnsi="仿宋" w:eastAsia="仿宋" w:cs="仿宋"/>
          <w:color w:val="000000" w:themeColor="text1"/>
          <w:sz w:val="32"/>
          <w:szCs w:val="32"/>
          <w14:textFill>
            <w14:solidFill>
              <w14:schemeClr w14:val="tx1"/>
            </w14:solidFill>
          </w14:textFill>
        </w:rPr>
        <w:t>法律、法规、规章规定的行政权力事项</w:t>
      </w:r>
      <w:r>
        <w:rPr>
          <w:rFonts w:hint="eastAsia" w:ascii="仿宋" w:hAnsi="仿宋" w:eastAsia="仿宋" w:cs="仿宋"/>
          <w:color w:val="000000" w:themeColor="text1"/>
          <w:sz w:val="32"/>
          <w:szCs w:val="32"/>
          <w:lang w:val="en-US" w:eastAsia="zh-CN"/>
          <w14:textFill>
            <w14:solidFill>
              <w14:schemeClr w14:val="tx1"/>
            </w14:solidFill>
          </w14:textFill>
        </w:rPr>
        <w:t>进行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均无增加权力之外</w:t>
      </w:r>
      <w:r>
        <w:rPr>
          <w:rFonts w:hint="eastAsia" w:ascii="仿宋" w:hAnsi="仿宋" w:eastAsia="仿宋" w:cs="仿宋"/>
          <w:color w:val="000000" w:themeColor="text1"/>
          <w:sz w:val="32"/>
          <w:szCs w:val="32"/>
          <w14:textFill>
            <w14:solidFill>
              <w14:schemeClr w14:val="tx1"/>
            </w14:solidFill>
          </w14:textFill>
        </w:rPr>
        <w:t>行政许可、行政处罚、行政强制、行政征收、行政收费等事项</w:t>
      </w:r>
      <w:r>
        <w:rPr>
          <w:rFonts w:hint="eastAsia" w:ascii="仿宋" w:hAnsi="仿宋" w:eastAsia="仿宋" w:cs="仿宋"/>
          <w:color w:val="000000" w:themeColor="text1"/>
          <w:sz w:val="32"/>
          <w:szCs w:val="32"/>
          <w:lang w:val="en-US" w:eastAsia="zh-CN"/>
          <w14:textFill>
            <w14:solidFill>
              <w14:schemeClr w14:val="tx1"/>
            </w14:solidFill>
          </w14:textFill>
        </w:rPr>
        <w:t>办理</w:t>
      </w:r>
      <w:r>
        <w:rPr>
          <w:rFonts w:hint="eastAsia" w:ascii="仿宋" w:hAnsi="仿宋" w:eastAsia="仿宋" w:cs="仿宋"/>
          <w:color w:val="000000" w:themeColor="text1"/>
          <w:sz w:val="32"/>
          <w:szCs w:val="32"/>
          <w14:textFill>
            <w14:solidFill>
              <w14:schemeClr w14:val="tx1"/>
            </w14:solidFill>
          </w14:textFill>
        </w:rPr>
        <w:t>条件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三是</w:t>
      </w:r>
      <w:r>
        <w:rPr>
          <w:rFonts w:hint="eastAsia" w:ascii="仿宋" w:hAnsi="仿宋" w:eastAsia="仿宋" w:cs="仿宋"/>
          <w:color w:val="000000" w:themeColor="text1"/>
          <w:sz w:val="32"/>
          <w:szCs w:val="32"/>
          <w14:textFill>
            <w14:solidFill>
              <w14:schemeClr w14:val="tx1"/>
            </w14:solidFill>
          </w14:textFill>
        </w:rPr>
        <w:t>严禁重复发文，对内容相近、能归并的尽量合并发文，可发可不发、没有实质性内容的文件一律不发。</w:t>
      </w:r>
      <w:r>
        <w:rPr>
          <w:rFonts w:hint="eastAsia" w:ascii="仿宋" w:hAnsi="仿宋" w:eastAsia="仿宋" w:cs="仿宋"/>
          <w:color w:val="000000" w:themeColor="text1"/>
          <w:sz w:val="32"/>
          <w:szCs w:val="32"/>
          <w:lang w:val="en-US"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健全行政规范性文件备案监督制度，</w:t>
      </w:r>
      <w:r>
        <w:rPr>
          <w:rFonts w:hint="eastAsia" w:ascii="仿宋" w:hAnsi="仿宋" w:eastAsia="仿宋" w:cs="仿宋"/>
          <w:color w:val="000000" w:themeColor="text1"/>
          <w:sz w:val="32"/>
          <w:szCs w:val="32"/>
          <w:lang w:val="en-US" w:eastAsia="zh-CN"/>
          <w14:textFill>
            <w14:solidFill>
              <w14:schemeClr w14:val="tx1"/>
            </w14:solidFill>
          </w14:textFill>
        </w:rPr>
        <w:t>严格按照文件审批制度进行，并加强备案管理。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（五）规范职权，</w:t>
      </w:r>
      <w:r>
        <w:rPr>
          <w:rFonts w:hint="eastAsia" w:ascii="楷体" w:hAnsi="楷体" w:eastAsia="楷体" w:cs="楷体"/>
          <w:b w:val="0"/>
          <w:bCs w:val="0"/>
          <w:color w:val="000000" w:themeColor="text1"/>
          <w:sz w:val="32"/>
          <w:szCs w:val="32"/>
          <w14:textFill>
            <w14:solidFill>
              <w14:schemeClr w14:val="tx1"/>
            </w14:solidFill>
          </w14:textFill>
        </w:rPr>
        <w:t>持续优化法治化营商环境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我局进一步明确权力、服务和相对应责任，实现</w:t>
      </w:r>
      <w:r>
        <w:rPr>
          <w:rFonts w:hint="eastAsia" w:ascii="仿宋" w:hAnsi="仿宋" w:eastAsia="仿宋" w:cs="仿宋"/>
          <w:color w:val="000000" w:themeColor="text1"/>
          <w:sz w:val="32"/>
          <w:szCs w:val="32"/>
          <w:lang w:val="en-US" w:eastAsia="zh-CN"/>
          <w14:textFill>
            <w14:solidFill>
              <w14:schemeClr w14:val="tx1"/>
            </w14:solidFill>
          </w14:textFill>
        </w:rPr>
        <w:t>了</w:t>
      </w:r>
      <w:r>
        <w:rPr>
          <w:rFonts w:hint="eastAsia" w:ascii="仿宋" w:hAnsi="仿宋" w:eastAsia="仿宋" w:cs="仿宋"/>
          <w:color w:val="000000" w:themeColor="text1"/>
          <w:sz w:val="32"/>
          <w:szCs w:val="32"/>
          <w14:textFill>
            <w14:solidFill>
              <w14:schemeClr w14:val="tx1"/>
            </w14:solidFill>
          </w14:textFill>
        </w:rPr>
        <w:t>行政权力公开透明运行，不断推进行政职权规范化、法治化、科学化</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全面</w:t>
      </w:r>
      <w:r>
        <w:rPr>
          <w:rFonts w:hint="eastAsia" w:ascii="仿宋" w:hAnsi="仿宋" w:eastAsia="仿宋" w:cs="仿宋"/>
          <w:color w:val="000000" w:themeColor="text1"/>
          <w:sz w:val="32"/>
          <w:szCs w:val="32"/>
          <w:lang w:eastAsia="zh-CN"/>
          <w14:textFill>
            <w14:solidFill>
              <w14:schemeClr w14:val="tx1"/>
            </w14:solidFill>
          </w14:textFill>
        </w:rPr>
        <w:t>梳理、规范</w:t>
      </w:r>
      <w:r>
        <w:rPr>
          <w:rFonts w:hint="eastAsia" w:ascii="仿宋" w:hAnsi="仿宋" w:eastAsia="仿宋" w:cs="仿宋"/>
          <w:color w:val="000000" w:themeColor="text1"/>
          <w:sz w:val="32"/>
          <w:szCs w:val="32"/>
          <w14:textFill>
            <w14:solidFill>
              <w14:schemeClr w14:val="tx1"/>
            </w14:solidFill>
          </w14:textFill>
        </w:rPr>
        <w:t>政务服务事项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深入推进</w:t>
      </w:r>
      <w:r>
        <w:rPr>
          <w:rFonts w:hint="eastAsia" w:ascii="仿宋" w:hAnsi="仿宋" w:eastAsia="仿宋" w:cs="仿宋"/>
          <w:color w:val="000000" w:themeColor="text1"/>
          <w:sz w:val="32"/>
          <w:szCs w:val="32"/>
          <w:lang w:val="en-US" w:eastAsia="zh-CN"/>
          <w14:textFill>
            <w14:solidFill>
              <w14:schemeClr w14:val="tx1"/>
            </w14:solidFill>
          </w14:textFill>
        </w:rPr>
        <w:t>优化营商环境。一是</w:t>
      </w:r>
      <w:r>
        <w:rPr>
          <w:rFonts w:hint="eastAsia" w:ascii="仿宋" w:hAnsi="仿宋" w:eastAsia="仿宋" w:cs="仿宋"/>
          <w:color w:val="000000" w:themeColor="text1"/>
          <w:sz w:val="32"/>
          <w:szCs w:val="32"/>
          <w14:textFill>
            <w14:solidFill>
              <w14:schemeClr w14:val="tx1"/>
            </w14:solidFill>
          </w14:textFill>
        </w:rPr>
        <w:t>坚持“公开常态化”，切实加大政务信息公开力度。健全信息公开制度，完善信息公开指南和目录，对依法应当主动公开的信息，及时、准确、全面地向社会公开。</w:t>
      </w: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lang w:val="en-US" w:eastAsia="zh-CN"/>
          <w14:textFill>
            <w14:solidFill>
              <w14:schemeClr w14:val="tx1"/>
            </w14:solidFill>
          </w14:textFill>
        </w:rPr>
        <w:t>是</w:t>
      </w:r>
      <w:r>
        <w:rPr>
          <w:rFonts w:hint="eastAsia" w:ascii="仿宋" w:hAnsi="仿宋" w:eastAsia="仿宋" w:cs="仿宋"/>
          <w:b w:val="0"/>
          <w:bCs w:val="0"/>
          <w:color w:val="000000" w:themeColor="text1"/>
          <w:spacing w:val="6"/>
          <w:kern w:val="0"/>
          <w:sz w:val="32"/>
          <w:szCs w:val="32"/>
          <w:u w:val="none" w:color="auto"/>
          <w:shd w:val="clear" w:color="auto" w:fill="FFFFFF"/>
          <w:lang w:val="en-US" w:eastAsia="zh-CN"/>
          <w14:textFill>
            <w14:solidFill>
              <w14:schemeClr w14:val="tx1"/>
            </w14:solidFill>
          </w14:textFill>
        </w:rPr>
        <w:t>树牢人人、事事、时时、处处都是营商环境的理念，我局86项行政许可事项全部进驻服务大厅，真正实现“一网、一门、一次”的事项办理</w:t>
      </w:r>
      <w:r>
        <w:rPr>
          <w:rFonts w:hint="eastAsia" w:ascii="仿宋" w:hAnsi="仿宋" w:eastAsia="仿宋" w:cs="仿宋"/>
          <w:b w:val="0"/>
          <w:bCs w:val="0"/>
          <w:color w:val="000000" w:themeColor="text1"/>
          <w:spacing w:val="6"/>
          <w:kern w:val="0"/>
          <w:sz w:val="32"/>
          <w:szCs w:val="32"/>
          <w:u w:val="none" w:color="auto"/>
          <w:shd w:val="clear" w:color="auto" w:fill="FFFFFF"/>
          <w14:textFill>
            <w14:solidFill>
              <w14:schemeClr w14:val="tx1"/>
            </w14:solidFill>
          </w14:textFill>
        </w:rPr>
        <w:t>。</w:t>
      </w:r>
      <w:r>
        <w:rPr>
          <w:rFonts w:hint="eastAsia" w:ascii="仿宋" w:hAnsi="仿宋" w:eastAsia="仿宋" w:cs="仿宋"/>
          <w:b w:val="0"/>
          <w:bCs w:val="0"/>
          <w:color w:val="000000" w:themeColor="text1"/>
          <w:spacing w:val="6"/>
          <w:sz w:val="32"/>
          <w:szCs w:val="32"/>
          <w:u w:val="none" w:color="auto"/>
          <w:lang w:val="en-US" w:eastAsia="zh-CN"/>
          <w14:textFill>
            <w14:solidFill>
              <w14:schemeClr w14:val="tx1"/>
            </w14:solidFill>
          </w14:textFill>
        </w:rPr>
        <w:t>对本系统涉及到的行政审批事项，精简审批事项流程，将行政审批事项办理时限严格控制在法定时限以内，并压缩至法定时限的30%。细化公开目录，明确办理各项行政审批事项办理需要提供的资料，做到一次性告知需要修改的申请资料，大大提高了办理效率。</w:t>
      </w:r>
      <w:r>
        <w:rPr>
          <w:rFonts w:hint="eastAsia" w:ascii="仿宋" w:hAnsi="仿宋" w:eastAsia="仿宋" w:cs="仿宋"/>
          <w:color w:val="000000" w:themeColor="text1"/>
          <w:sz w:val="32"/>
          <w:szCs w:val="32"/>
          <w:lang w:val="en-US" w:eastAsia="zh-CN"/>
          <w14:textFill>
            <w14:solidFill>
              <w14:schemeClr w14:val="tx1"/>
            </w14:solidFill>
          </w14:textFill>
        </w:rPr>
        <w:t>三是</w:t>
      </w:r>
      <w:r>
        <w:rPr>
          <w:rFonts w:hint="eastAsia" w:ascii="仿宋" w:hAnsi="仿宋" w:eastAsia="仿宋" w:cs="仿宋"/>
          <w:color w:val="000000" w:themeColor="text1"/>
          <w:sz w:val="32"/>
          <w:szCs w:val="32"/>
          <w14:textFill>
            <w14:solidFill>
              <w14:schemeClr w14:val="tx1"/>
            </w14:solidFill>
          </w14:textFill>
        </w:rPr>
        <w:t>实行行政许可和行政处罚信息“双公示”，做到权力清单与责任清单“双公开”。</w:t>
      </w:r>
      <w:r>
        <w:rPr>
          <w:rFonts w:hint="eastAsia" w:ascii="仿宋" w:hAnsi="仿宋" w:eastAsia="仿宋" w:cs="仿宋"/>
          <w:color w:val="000000" w:themeColor="text1"/>
          <w:sz w:val="32"/>
          <w:szCs w:val="32"/>
          <w:lang w:val="en-US" w:eastAsia="zh-CN"/>
          <w14:textFill>
            <w14:solidFill>
              <w14:schemeClr w14:val="tx1"/>
            </w14:solidFill>
          </w14:textFill>
        </w:rPr>
        <w:t>四是加强政务诚信管理，并严格落实分级分类监管制度，将B级及以下企业门店列为重点监管对象。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六</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14:textFill>
            <w14:solidFill>
              <w14:schemeClr w14:val="tx1"/>
            </w14:solidFill>
          </w14:textFill>
        </w:rPr>
        <w:t>树立执法为民理念</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14:textFill>
            <w14:solidFill>
              <w14:schemeClr w14:val="tx1"/>
            </w14:solidFill>
          </w14:textFill>
        </w:rPr>
        <w:t>深入推进服务型行政执法建设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lang w:val="en-US" w:eastAsia="zh-CN"/>
          <w14:textFill>
            <w14:solidFill>
              <w14:schemeClr w14:val="tx1"/>
            </w14:solidFill>
          </w14:textFill>
        </w:rPr>
        <w:t>是大力</w:t>
      </w:r>
      <w:r>
        <w:rPr>
          <w:rFonts w:hint="eastAsia" w:ascii="仿宋" w:hAnsi="仿宋" w:eastAsia="仿宋" w:cs="仿宋"/>
          <w:color w:val="000000" w:themeColor="text1"/>
          <w:sz w:val="32"/>
          <w:szCs w:val="32"/>
          <w14:textFill>
            <w14:solidFill>
              <w14:schemeClr w14:val="tx1"/>
            </w14:solidFill>
          </w14:textFill>
        </w:rPr>
        <w:t>开展法治宣传教育，提高农业法治意识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认真开展法治宣传教育，积极提高全民农业法治意识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减少处罚行为</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二是积极参加全省</w:t>
      </w:r>
      <w:r>
        <w:rPr>
          <w:rFonts w:hint="eastAsia" w:ascii="仿宋" w:hAnsi="仿宋" w:eastAsia="仿宋" w:cs="仿宋"/>
          <w:color w:val="000000" w:themeColor="text1"/>
          <w:sz w:val="32"/>
          <w:szCs w:val="32"/>
          <w14:textFill>
            <w14:solidFill>
              <w14:schemeClr w14:val="tx1"/>
            </w14:solidFill>
          </w14:textFill>
        </w:rPr>
        <w:t>服务型行政执法</w:t>
      </w:r>
      <w:r>
        <w:rPr>
          <w:rFonts w:hint="eastAsia" w:ascii="仿宋" w:hAnsi="仿宋" w:eastAsia="仿宋" w:cs="仿宋"/>
          <w:color w:val="000000" w:themeColor="text1"/>
          <w:sz w:val="32"/>
          <w:szCs w:val="32"/>
          <w:lang w:val="en-US" w:eastAsia="zh-CN"/>
          <w14:textFill>
            <w14:solidFill>
              <w14:schemeClr w14:val="tx1"/>
            </w14:solidFill>
          </w14:textFill>
        </w:rPr>
        <w:t>比武活动，在</w:t>
      </w:r>
      <w:r>
        <w:rPr>
          <w:rFonts w:hint="eastAsia" w:ascii="仿宋" w:hAnsi="仿宋" w:eastAsia="仿宋" w:cs="仿宋"/>
          <w:color w:val="000000" w:themeColor="text1"/>
          <w:sz w:val="32"/>
          <w:szCs w:val="32"/>
          <w14:textFill>
            <w14:solidFill>
              <w14:schemeClr w14:val="tx1"/>
            </w14:solidFill>
          </w14:textFill>
        </w:rPr>
        <w:t>理论测试</w:t>
      </w:r>
      <w:r>
        <w:rPr>
          <w:rFonts w:hint="eastAsia" w:ascii="仿宋" w:hAnsi="仿宋" w:eastAsia="仿宋" w:cs="仿宋"/>
          <w:color w:val="000000" w:themeColor="text1"/>
          <w:sz w:val="32"/>
          <w:szCs w:val="32"/>
          <w:lang w:val="en-US" w:eastAsia="zh-CN"/>
          <w14:textFill>
            <w14:solidFill>
              <w14:schemeClr w14:val="tx1"/>
            </w14:solidFill>
          </w14:textFill>
        </w:rPr>
        <w:t>中我局执法人员取得了良好的成绩。三</w:t>
      </w:r>
      <w:r>
        <w:rPr>
          <w:rFonts w:hint="eastAsia" w:ascii="仿宋" w:hAnsi="仿宋" w:eastAsia="仿宋" w:cs="仿宋"/>
          <w:color w:val="000000" w:themeColor="text1"/>
          <w:sz w:val="32"/>
          <w:szCs w:val="32"/>
          <w14:textFill>
            <w14:solidFill>
              <w14:schemeClr w14:val="tx1"/>
            </w14:solidFill>
          </w14:textFill>
        </w:rPr>
        <w:t>是</w:t>
      </w:r>
      <w:r>
        <w:rPr>
          <w:rFonts w:hint="eastAsia" w:ascii="仿宋" w:hAnsi="仿宋" w:eastAsia="仿宋" w:cs="仿宋"/>
          <w:color w:val="000000" w:themeColor="text1"/>
          <w:sz w:val="32"/>
          <w:szCs w:val="32"/>
          <w:lang w:val="en-US" w:eastAsia="zh-CN"/>
          <w14:textFill>
            <w14:solidFill>
              <w14:schemeClr w14:val="tx1"/>
            </w14:solidFill>
          </w14:textFill>
        </w:rPr>
        <w:t>依法规范开展农业行政综合执法工作，加强重点领域监管，坚持处罚与教育相结合的原则，对于适用不予行政处罚、减轻处罚、从轻处罚的轻微违法违规生产经营行为，通过预警提示、批评教育、劝导约谈、限期整改等柔性措施。四是及时提醒。</w:t>
      </w:r>
      <w:r>
        <w:rPr>
          <w:rFonts w:hint="eastAsia" w:ascii="仿宋" w:hAnsi="仿宋" w:eastAsia="仿宋" w:cs="仿宋"/>
          <w:color w:val="000000" w:themeColor="text1"/>
          <w:sz w:val="32"/>
          <w:szCs w:val="32"/>
          <w14:textFill>
            <w14:solidFill>
              <w14:schemeClr w14:val="tx1"/>
            </w14:solidFill>
          </w14:textFill>
        </w:rPr>
        <w:t>在农资市场监管中，农业执法人员对发现的有可能违法的苗头性、倾向性行为及轻微违法行为，及时通过提醒、劝告等途径引导广大经营者守法经营、规范经营，提前预防或减少违法行为的发生。</w:t>
      </w:r>
      <w:r>
        <w:rPr>
          <w:rFonts w:hint="eastAsia" w:ascii="仿宋" w:hAnsi="仿宋" w:eastAsia="仿宋" w:cs="仿宋"/>
          <w:color w:val="000000" w:themeColor="text1"/>
          <w:sz w:val="32"/>
          <w:szCs w:val="32"/>
          <w:lang w:val="en-US"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是坚持处罚与教育相结合的原则</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做到了先指导、后处罚;多教育、少处罚”。对轻微违法行为予以告诫规劝，及时纠正，消除社会影响。体现了“以人为本”的执法理念，提高了农资市场监管效能，得到了社会的广泛关注和良好评价</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（七）</w:t>
      </w:r>
      <w:r>
        <w:rPr>
          <w:rFonts w:hint="eastAsia" w:ascii="楷体" w:hAnsi="楷体" w:eastAsia="楷体" w:cs="楷体"/>
          <w:b w:val="0"/>
          <w:bCs w:val="0"/>
          <w:color w:val="000000" w:themeColor="text1"/>
          <w:sz w:val="32"/>
          <w:szCs w:val="32"/>
          <w14:textFill>
            <w14:solidFill>
              <w14:schemeClr w14:val="tx1"/>
            </w14:solidFill>
          </w14:textFill>
        </w:rPr>
        <w:t>加大重点领域执法力度</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14:textFill>
            <w14:solidFill>
              <w14:schemeClr w14:val="tx1"/>
            </w14:solidFill>
          </w14:textFill>
        </w:rPr>
        <w:t>全面落实行政执法责任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一是</w:t>
      </w:r>
      <w:r>
        <w:rPr>
          <w:rFonts w:hint="eastAsia" w:ascii="仿宋" w:hAnsi="仿宋" w:eastAsia="仿宋" w:cs="仿宋"/>
          <w:b w:val="0"/>
          <w:bCs w:val="0"/>
          <w:color w:val="000000" w:themeColor="text1"/>
          <w:sz w:val="32"/>
          <w:szCs w:val="32"/>
          <w14:textFill>
            <w14:solidFill>
              <w14:schemeClr w14:val="tx1"/>
            </w14:solidFill>
          </w14:textFill>
        </w:rPr>
        <w:t>针对农产品质量安全、种子农药化肥使用、禁捕退捕等与群众生产生活密切相关</w:t>
      </w:r>
      <w:r>
        <w:rPr>
          <w:rFonts w:hint="eastAsia" w:ascii="仿宋" w:hAnsi="仿宋" w:eastAsia="仿宋" w:cs="仿宋"/>
          <w:b w:val="0"/>
          <w:bCs w:val="0"/>
          <w:color w:val="000000" w:themeColor="text1"/>
          <w:sz w:val="32"/>
          <w:szCs w:val="32"/>
          <w:lang w:val="en-US" w:eastAsia="zh-CN"/>
          <w14:textFill>
            <w14:solidFill>
              <w14:schemeClr w14:val="tx1"/>
            </w14:solidFill>
          </w14:textFill>
        </w:rPr>
        <w:t>的重点</w:t>
      </w:r>
      <w:r>
        <w:rPr>
          <w:rFonts w:hint="eastAsia" w:ascii="仿宋" w:hAnsi="仿宋" w:eastAsia="仿宋" w:cs="仿宋"/>
          <w:b w:val="0"/>
          <w:bCs w:val="0"/>
          <w:color w:val="000000" w:themeColor="text1"/>
          <w:sz w:val="32"/>
          <w:szCs w:val="32"/>
          <w14:textFill>
            <w14:solidFill>
              <w14:schemeClr w14:val="tx1"/>
            </w14:solidFill>
          </w14:textFill>
        </w:rPr>
        <w:t>领域，加大执法查处力度，切实维护农民群众的合法权益。</w:t>
      </w:r>
      <w:r>
        <w:rPr>
          <w:rFonts w:hint="eastAsia" w:ascii="仿宋" w:hAnsi="仿宋" w:eastAsia="仿宋" w:cs="仿宋"/>
          <w:b w:val="0"/>
          <w:bCs w:val="0"/>
          <w:color w:val="000000" w:themeColor="text1"/>
          <w:sz w:val="32"/>
          <w:szCs w:val="32"/>
          <w:lang w:eastAsia="zh-CN"/>
          <w14:textFill>
            <w14:solidFill>
              <w14:schemeClr w14:val="tx1"/>
            </w14:solidFill>
          </w14:textFill>
        </w:rPr>
        <w:t>本年度</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sz w:val="32"/>
          <w:szCs w:val="32"/>
          <w:lang w:eastAsia="zh-CN"/>
          <w14:textFill>
            <w14:solidFill>
              <w14:schemeClr w14:val="tx1"/>
            </w14:solidFill>
          </w14:textFill>
        </w:rPr>
        <w:t>我单位联合公安、环保等部门共出动执法车辆</w:t>
      </w:r>
      <w:r>
        <w:rPr>
          <w:rFonts w:hint="eastAsia" w:ascii="仿宋" w:hAnsi="仿宋" w:eastAsia="仿宋" w:cs="仿宋"/>
          <w:b w:val="0"/>
          <w:bCs w:val="0"/>
          <w:color w:val="000000" w:themeColor="text1"/>
          <w:sz w:val="32"/>
          <w:szCs w:val="32"/>
          <w:lang w:val="en-US" w:eastAsia="zh-CN"/>
          <w14:textFill>
            <w14:solidFill>
              <w14:schemeClr w14:val="tx1"/>
            </w14:solidFill>
          </w14:textFill>
        </w:rPr>
        <w:t>3</w:t>
      </w:r>
      <w:r>
        <w:rPr>
          <w:rFonts w:hint="eastAsia" w:ascii="仿宋" w:hAnsi="仿宋" w:eastAsia="仿宋" w:cs="仿宋"/>
          <w:b w:val="0"/>
          <w:bCs w:val="0"/>
          <w:color w:val="000000" w:themeColor="text1"/>
          <w:sz w:val="32"/>
          <w:szCs w:val="32"/>
          <w:lang w:eastAsia="zh-CN"/>
          <w14:textFill>
            <w14:solidFill>
              <w14:schemeClr w14:val="tx1"/>
            </w14:solidFill>
          </w14:textFill>
        </w:rPr>
        <w:t>00台次，出动执法人员</w:t>
      </w:r>
      <w:r>
        <w:rPr>
          <w:rFonts w:hint="eastAsia" w:ascii="仿宋" w:hAnsi="仿宋" w:eastAsia="仿宋" w:cs="仿宋"/>
          <w:b w:val="0"/>
          <w:bCs w:val="0"/>
          <w:color w:val="000000" w:themeColor="text1"/>
          <w:sz w:val="32"/>
          <w:szCs w:val="32"/>
          <w:lang w:val="en-US" w:eastAsia="zh-CN"/>
          <w14:textFill>
            <w14:solidFill>
              <w14:schemeClr w14:val="tx1"/>
            </w14:solidFill>
          </w14:textFill>
        </w:rPr>
        <w:t>100</w:t>
      </w:r>
      <w:r>
        <w:rPr>
          <w:rFonts w:hint="eastAsia" w:ascii="仿宋" w:hAnsi="仿宋" w:eastAsia="仿宋" w:cs="仿宋"/>
          <w:b w:val="0"/>
          <w:bCs w:val="0"/>
          <w:color w:val="000000" w:themeColor="text1"/>
          <w:sz w:val="32"/>
          <w:szCs w:val="32"/>
          <w:lang w:eastAsia="zh-CN"/>
          <w14:textFill>
            <w14:solidFill>
              <w14:schemeClr w14:val="tx1"/>
            </w14:solidFill>
          </w14:textFill>
        </w:rPr>
        <w:t>0人次，在对全县</w:t>
      </w:r>
      <w:r>
        <w:rPr>
          <w:rFonts w:hint="eastAsia" w:ascii="仿宋" w:hAnsi="仿宋" w:eastAsia="仿宋" w:cs="仿宋"/>
          <w:b w:val="0"/>
          <w:bCs w:val="0"/>
          <w:color w:val="000000" w:themeColor="text1"/>
          <w:sz w:val="32"/>
          <w:szCs w:val="32"/>
          <w:lang w:val="en-US" w:eastAsia="zh-CN"/>
          <w14:textFill>
            <w14:solidFill>
              <w14:schemeClr w14:val="tx1"/>
            </w14:solidFill>
          </w14:textFill>
        </w:rPr>
        <w:t>450余户农资经销商进行现场检查时，纠正种子经营户不规范经营行为35次。检查小麦、玉米种子品种134个；</w:t>
      </w:r>
      <w:r>
        <w:rPr>
          <w:rFonts w:hint="eastAsia" w:ascii="仿宋" w:hAnsi="仿宋" w:eastAsia="仿宋" w:cs="仿宋"/>
          <w:b w:val="0"/>
          <w:bCs w:val="0"/>
          <w:color w:val="000000" w:themeColor="text1"/>
          <w:sz w:val="32"/>
          <w:szCs w:val="32"/>
          <w:lang w:val="zh-CN"/>
          <w14:textFill>
            <w14:solidFill>
              <w14:schemeClr w14:val="tx1"/>
            </w14:solidFill>
          </w14:textFill>
        </w:rPr>
        <w:t>对</w:t>
      </w:r>
      <w:r>
        <w:rPr>
          <w:rFonts w:hint="eastAsia" w:ascii="仿宋" w:hAnsi="仿宋" w:eastAsia="仿宋" w:cs="仿宋"/>
          <w:b w:val="0"/>
          <w:bCs w:val="0"/>
          <w:color w:val="000000" w:themeColor="text1"/>
          <w:sz w:val="32"/>
          <w:szCs w:val="32"/>
          <w14:textFill>
            <w14:solidFill>
              <w14:schemeClr w14:val="tx1"/>
            </w14:solidFill>
          </w14:textFill>
        </w:rPr>
        <w:t>无肥料登记证</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zh-CN"/>
          <w14:textFill>
            <w14:solidFill>
              <w14:schemeClr w14:val="tx1"/>
            </w14:solidFill>
          </w14:textFill>
        </w:rPr>
        <w:t>擅自修改标签内容的和劣质农药的违法行为进行了处罚。</w:t>
      </w:r>
      <w:r>
        <w:rPr>
          <w:rFonts w:hint="eastAsia" w:ascii="仿宋" w:hAnsi="仿宋" w:eastAsia="仿宋" w:cs="仿宋"/>
          <w:b w:val="0"/>
          <w:bCs w:val="0"/>
          <w:color w:val="000000" w:themeColor="text1"/>
          <w:sz w:val="32"/>
          <w:szCs w:val="32"/>
          <w14:textFill>
            <w14:solidFill>
              <w14:schemeClr w14:val="tx1"/>
            </w14:solidFill>
          </w14:textFill>
        </w:rPr>
        <w:t>检查中做到种子“六查”，农药“三查”，肥料“二看一查”，农产品重点查“三品一标”，对检查中发现的和受理的违法案件严格依法进行查处。</w:t>
      </w:r>
      <w:r>
        <w:rPr>
          <w:rFonts w:hint="eastAsia" w:ascii="仿宋" w:hAnsi="仿宋" w:eastAsia="仿宋" w:cs="仿宋"/>
          <w:b w:val="0"/>
          <w:bCs w:val="0"/>
          <w:color w:val="000000" w:themeColor="text1"/>
          <w:sz w:val="32"/>
          <w:szCs w:val="32"/>
          <w:lang w:val="en-US" w:eastAsia="zh-CN"/>
          <w14:textFill>
            <w14:solidFill>
              <w14:schemeClr w14:val="tx1"/>
            </w14:solidFill>
          </w14:textFill>
        </w:rPr>
        <w:t>2022年</w:t>
      </w:r>
      <w:r>
        <w:rPr>
          <w:rFonts w:hint="eastAsia" w:ascii="仿宋" w:hAnsi="仿宋" w:eastAsia="仿宋" w:cs="仿宋"/>
          <w:b w:val="0"/>
          <w:bCs w:val="0"/>
          <w:color w:val="000000" w:themeColor="text1"/>
          <w:sz w:val="32"/>
          <w:szCs w:val="32"/>
          <w14:textFill>
            <w14:solidFill>
              <w14:schemeClr w14:val="tx1"/>
            </w14:solidFill>
          </w14:textFill>
        </w:rPr>
        <w:t>受理举报、交办检查发现违法违规经营种子、农药、肥料案件共</w:t>
      </w:r>
      <w:r>
        <w:rPr>
          <w:rFonts w:hint="eastAsia" w:ascii="仿宋" w:hAnsi="仿宋" w:eastAsia="仿宋" w:cs="仿宋"/>
          <w:b w:val="0"/>
          <w:bCs w:val="0"/>
          <w:color w:val="000000" w:themeColor="text1"/>
          <w:sz w:val="32"/>
          <w:szCs w:val="32"/>
          <w:lang w:val="en-US" w:eastAsia="zh-CN"/>
          <w14:textFill>
            <w14:solidFill>
              <w14:schemeClr w14:val="tx1"/>
            </w14:solidFill>
          </w14:textFill>
        </w:rPr>
        <w:t>20</w:t>
      </w:r>
      <w:r>
        <w:rPr>
          <w:rFonts w:hint="eastAsia" w:ascii="仿宋" w:hAnsi="仿宋" w:eastAsia="仿宋" w:cs="仿宋"/>
          <w:b w:val="0"/>
          <w:bCs w:val="0"/>
          <w:color w:val="000000" w:themeColor="text1"/>
          <w:sz w:val="32"/>
          <w:szCs w:val="32"/>
          <w14:textFill>
            <w14:solidFill>
              <w14:schemeClr w14:val="tx1"/>
            </w14:solidFill>
          </w14:textFill>
        </w:rPr>
        <w:t>件次，立案查处</w:t>
      </w:r>
      <w:r>
        <w:rPr>
          <w:rFonts w:hint="eastAsia" w:ascii="仿宋" w:hAnsi="仿宋" w:eastAsia="仿宋" w:cs="仿宋"/>
          <w:b w:val="0"/>
          <w:bCs w:val="0"/>
          <w:color w:val="000000" w:themeColor="text1"/>
          <w:sz w:val="32"/>
          <w:szCs w:val="32"/>
          <w:lang w:val="en-US" w:eastAsia="zh-CN"/>
          <w14:textFill>
            <w14:solidFill>
              <w14:schemeClr w14:val="tx1"/>
            </w14:solidFill>
          </w14:textFill>
        </w:rPr>
        <w:t>3</w:t>
      </w:r>
      <w:r>
        <w:rPr>
          <w:rFonts w:hint="eastAsia" w:ascii="仿宋" w:hAnsi="仿宋" w:eastAsia="仿宋" w:cs="仿宋"/>
          <w:b w:val="0"/>
          <w:bCs w:val="0"/>
          <w:color w:val="000000" w:themeColor="text1"/>
          <w:sz w:val="32"/>
          <w:szCs w:val="32"/>
          <w14:textFill>
            <w14:solidFill>
              <w14:schemeClr w14:val="tx1"/>
            </w14:solidFill>
          </w14:textFill>
        </w:rPr>
        <w:t>件，已</w:t>
      </w:r>
      <w:r>
        <w:rPr>
          <w:rFonts w:hint="eastAsia" w:ascii="仿宋" w:hAnsi="仿宋" w:eastAsia="仿宋" w:cs="仿宋"/>
          <w:b w:val="0"/>
          <w:bCs w:val="0"/>
          <w:color w:val="000000" w:themeColor="text1"/>
          <w:sz w:val="32"/>
          <w:szCs w:val="32"/>
          <w:lang w:val="en-US" w:eastAsia="zh-CN"/>
          <w14:textFill>
            <w14:solidFill>
              <w14:schemeClr w14:val="tx1"/>
            </w14:solidFill>
          </w14:textFill>
        </w:rPr>
        <w:t>全部办结</w:t>
      </w:r>
      <w:r>
        <w:rPr>
          <w:rFonts w:hint="eastAsia" w:ascii="仿宋" w:hAnsi="仿宋" w:eastAsia="仿宋" w:cs="仿宋"/>
          <w:b w:val="0"/>
          <w:bCs w:val="0"/>
          <w:color w:val="000000" w:themeColor="text1"/>
          <w:sz w:val="32"/>
          <w:szCs w:val="32"/>
          <w:lang w:eastAsia="zh-CN"/>
          <w14:textFill>
            <w14:solidFill>
              <w14:schemeClr w14:val="tx1"/>
            </w14:solidFill>
          </w14:textFill>
        </w:rPr>
        <w:t>，结案率</w:t>
      </w:r>
      <w:r>
        <w:rPr>
          <w:rFonts w:hint="eastAsia" w:ascii="仿宋" w:hAnsi="仿宋" w:eastAsia="仿宋" w:cs="仿宋"/>
          <w:b w:val="0"/>
          <w:bCs w:val="0"/>
          <w:color w:val="000000" w:themeColor="text1"/>
          <w:sz w:val="32"/>
          <w:szCs w:val="32"/>
          <w:lang w:val="en-US" w:eastAsia="zh-CN"/>
          <w14:textFill>
            <w14:solidFill>
              <w14:schemeClr w14:val="tx1"/>
            </w14:solidFill>
          </w14:textFill>
        </w:rPr>
        <w:t>100%。</w:t>
      </w:r>
      <w:r>
        <w:rPr>
          <w:rFonts w:hint="eastAsia" w:ascii="仿宋" w:hAnsi="仿宋" w:eastAsia="仿宋" w:cs="仿宋"/>
          <w:b w:val="0"/>
          <w:bCs w:val="0"/>
          <w:sz w:val="32"/>
          <w:szCs w:val="32"/>
          <w:lang w:val="en-US" w:eastAsia="zh-CN"/>
        </w:rPr>
        <w:t>二是积极</w:t>
      </w:r>
      <w:r>
        <w:rPr>
          <w:rFonts w:hint="eastAsia" w:ascii="仿宋" w:hAnsi="仿宋" w:eastAsia="仿宋" w:cs="仿宋"/>
          <w:b w:val="0"/>
          <w:bCs w:val="0"/>
          <w:sz w:val="32"/>
          <w:szCs w:val="32"/>
        </w:rPr>
        <w:t>开展渔政</w:t>
      </w:r>
      <w:r>
        <w:rPr>
          <w:rFonts w:hint="eastAsia" w:ascii="仿宋" w:hAnsi="仿宋" w:eastAsia="仿宋" w:cs="仿宋"/>
          <w:b w:val="0"/>
          <w:bCs w:val="0"/>
          <w:sz w:val="32"/>
          <w:szCs w:val="32"/>
          <w:lang w:val="en-US" w:eastAsia="zh-CN"/>
        </w:rPr>
        <w:t>执法</w:t>
      </w:r>
      <w:r>
        <w:rPr>
          <w:rFonts w:hint="eastAsia" w:ascii="仿宋" w:hAnsi="仿宋" w:eastAsia="仿宋" w:cs="仿宋"/>
          <w:b w:val="0"/>
          <w:bCs w:val="0"/>
          <w:sz w:val="32"/>
          <w:szCs w:val="32"/>
        </w:rPr>
        <w:t>行动</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我局</w:t>
      </w:r>
      <w:r>
        <w:rPr>
          <w:rFonts w:hint="eastAsia" w:ascii="仿宋" w:hAnsi="仿宋" w:eastAsia="仿宋" w:cs="仿宋"/>
          <w:b w:val="0"/>
          <w:bCs w:val="0"/>
          <w:color w:val="auto"/>
          <w:sz w:val="32"/>
          <w:szCs w:val="32"/>
          <w:lang w:eastAsia="zh-CN"/>
        </w:rPr>
        <w:t>成立“亮剑2022”行动指挥部，加强渔业兽药、饲料等投入品的管理，对5家农药、饲料门市部进行抽检；全面整顿水产品市场，联合市场监督管理局，对商贸城、义务商贸城和新农会进行水产品专项整治；</w:t>
      </w:r>
      <w:r>
        <w:rPr>
          <w:rFonts w:hint="eastAsia" w:ascii="仿宋" w:hAnsi="仿宋" w:eastAsia="仿宋" w:cs="仿宋"/>
          <w:color w:val="auto"/>
          <w:sz w:val="32"/>
          <w:szCs w:val="32"/>
        </w:rPr>
        <w:t>开展春季禁渔、打击非法电鱼、清理违规渔具等渔政综合执法20余次，出动人员500余人次，张贴宣传通告8000余张，没收非法渔具4套，有效制止了破坏渔业资源的违法行为，较好地保护了渔业资源和渔业生产者的合法权益。</w:t>
      </w:r>
      <w:r>
        <w:rPr>
          <w:rFonts w:hint="eastAsia" w:ascii="仿宋" w:hAnsi="仿宋" w:eastAsia="仿宋" w:cs="仿宋"/>
          <w:b w:val="0"/>
          <w:bCs w:val="0"/>
          <w:color w:val="auto"/>
          <w:sz w:val="32"/>
          <w:szCs w:val="32"/>
          <w:lang w:val="en-US" w:eastAsia="zh-CN"/>
        </w:rPr>
        <w:t>三是</w:t>
      </w:r>
      <w:r>
        <w:rPr>
          <w:rFonts w:hint="eastAsia" w:ascii="仿宋" w:hAnsi="仿宋" w:eastAsia="仿宋" w:cs="仿宋"/>
          <w:b w:val="0"/>
          <w:bCs w:val="0"/>
          <w:sz w:val="32"/>
          <w:szCs w:val="32"/>
          <w:lang w:val="en-US" w:eastAsia="zh-CN"/>
        </w:rPr>
        <w:t>加大农资打假力度。</w:t>
      </w:r>
      <w:r>
        <w:rPr>
          <w:rFonts w:hint="eastAsia" w:ascii="仿宋" w:hAnsi="仿宋" w:eastAsia="仿宋" w:cs="仿宋"/>
          <w:b w:val="0"/>
          <w:bCs w:val="0"/>
          <w:sz w:val="32"/>
          <w:szCs w:val="32"/>
        </w:rPr>
        <w:t>坚持标本</w:t>
      </w:r>
      <w:r>
        <w:rPr>
          <w:rFonts w:hint="eastAsia" w:ascii="仿宋" w:hAnsi="仿宋" w:eastAsia="仿宋" w:cs="仿宋"/>
          <w:b w:val="0"/>
          <w:bCs w:val="0"/>
          <w:sz w:val="32"/>
          <w:szCs w:val="32"/>
          <w:lang w:val="en-US"/>
        </w:rPr>
        <w:t>兼</w:t>
      </w:r>
      <w:r>
        <w:rPr>
          <w:rFonts w:hint="eastAsia" w:ascii="仿宋" w:hAnsi="仿宋" w:eastAsia="仿宋" w:cs="仿宋"/>
          <w:b w:val="0"/>
          <w:bCs w:val="0"/>
          <w:sz w:val="32"/>
          <w:szCs w:val="32"/>
        </w:rPr>
        <w:t>治</w:t>
      </w:r>
      <w:r>
        <w:rPr>
          <w:rFonts w:hint="eastAsia" w:ascii="仿宋" w:hAnsi="仿宋" w:eastAsia="仿宋" w:cs="仿宋"/>
          <w:b w:val="0"/>
          <w:bCs w:val="0"/>
          <w:sz w:val="32"/>
          <w:szCs w:val="32"/>
          <w:lang w:val="en-US"/>
        </w:rPr>
        <w:t>、</w:t>
      </w:r>
      <w:r>
        <w:rPr>
          <w:rFonts w:hint="eastAsia" w:ascii="仿宋" w:hAnsi="仿宋" w:eastAsia="仿宋" w:cs="仿宋"/>
          <w:b w:val="0"/>
          <w:bCs w:val="0"/>
          <w:sz w:val="32"/>
          <w:szCs w:val="32"/>
        </w:rPr>
        <w:t>打防结合、属地管理</w:t>
      </w:r>
      <w:r>
        <w:rPr>
          <w:rFonts w:hint="eastAsia" w:ascii="仿宋" w:hAnsi="仿宋" w:eastAsia="仿宋" w:cs="仿宋"/>
          <w:b w:val="0"/>
          <w:bCs w:val="0"/>
          <w:sz w:val="32"/>
          <w:szCs w:val="32"/>
          <w:lang w:val="en-US"/>
        </w:rPr>
        <w:t>、</w:t>
      </w:r>
      <w:r>
        <w:rPr>
          <w:rFonts w:hint="eastAsia" w:ascii="仿宋" w:hAnsi="仿宋" w:eastAsia="仿宋" w:cs="仿宋"/>
          <w:b w:val="0"/>
          <w:bCs w:val="0"/>
          <w:sz w:val="32"/>
          <w:szCs w:val="32"/>
        </w:rPr>
        <w:t>部门协同,紧盯重点区域、重点品种</w:t>
      </w:r>
      <w:r>
        <w:rPr>
          <w:rFonts w:hint="eastAsia" w:ascii="仿宋" w:hAnsi="仿宋" w:eastAsia="仿宋" w:cs="仿宋"/>
          <w:b w:val="0"/>
          <w:bCs w:val="0"/>
          <w:sz w:val="32"/>
          <w:szCs w:val="32"/>
          <w:lang w:val="en-US"/>
        </w:rPr>
        <w:t>、</w:t>
      </w:r>
      <w:r>
        <w:rPr>
          <w:rFonts w:hint="eastAsia" w:ascii="仿宋" w:hAnsi="仿宋" w:eastAsia="仿宋" w:cs="仿宋"/>
          <w:b w:val="0"/>
          <w:bCs w:val="0"/>
          <w:sz w:val="32"/>
          <w:szCs w:val="32"/>
        </w:rPr>
        <w:t>重点环节,</w:t>
      </w:r>
      <w:r>
        <w:rPr>
          <w:rFonts w:hint="eastAsia" w:ascii="仿宋" w:hAnsi="仿宋" w:eastAsia="仿宋" w:cs="仿宋"/>
          <w:b w:val="0"/>
          <w:bCs w:val="0"/>
          <w:sz w:val="32"/>
          <w:szCs w:val="32"/>
          <w:lang w:val="en-US" w:eastAsia="zh-CN"/>
        </w:rPr>
        <w:t>制定了《民权县</w:t>
      </w:r>
      <w:r>
        <w:rPr>
          <w:rFonts w:hint="eastAsia" w:ascii="仿宋" w:hAnsi="仿宋" w:eastAsia="仿宋" w:cs="仿宋"/>
          <w:b w:val="0"/>
          <w:bCs w:val="0"/>
          <w:spacing w:val="0"/>
          <w:sz w:val="32"/>
          <w:szCs w:val="32"/>
          <w:lang w:val="en-US" w:eastAsia="zh-CN"/>
        </w:rPr>
        <w:t>2022年农资打假专项治理行动实施方案》，</w:t>
      </w:r>
      <w:r>
        <w:rPr>
          <w:rFonts w:hint="eastAsia" w:ascii="仿宋" w:hAnsi="仿宋" w:eastAsia="仿宋" w:cs="仿宋"/>
          <w:b w:val="0"/>
          <w:bCs w:val="0"/>
          <w:sz w:val="32"/>
          <w:szCs w:val="32"/>
        </w:rPr>
        <w:t>深入开展农资打假专项治理行动,全年重大假劣农资案件查处率</w:t>
      </w:r>
      <w:r>
        <w:rPr>
          <w:rFonts w:hint="eastAsia" w:ascii="仿宋" w:hAnsi="仿宋" w:eastAsia="仿宋" w:cs="仿宋"/>
          <w:b w:val="0"/>
          <w:bCs w:val="0"/>
          <w:sz w:val="32"/>
          <w:szCs w:val="32"/>
          <w:lang w:val="en-US"/>
        </w:rPr>
        <w:t>、</w:t>
      </w:r>
      <w:r>
        <w:rPr>
          <w:rFonts w:hint="eastAsia" w:ascii="仿宋" w:hAnsi="仿宋" w:eastAsia="仿宋" w:cs="仿宋"/>
          <w:b w:val="0"/>
          <w:bCs w:val="0"/>
          <w:sz w:val="32"/>
          <w:szCs w:val="32"/>
        </w:rPr>
        <w:t>上</w:t>
      </w:r>
      <w:r>
        <w:rPr>
          <w:rFonts w:hint="eastAsia" w:ascii="仿宋" w:hAnsi="仿宋" w:eastAsia="仿宋" w:cs="仿宋"/>
          <w:b w:val="0"/>
          <w:bCs w:val="0"/>
          <w:sz w:val="32"/>
          <w:szCs w:val="32"/>
          <w:lang w:val="en-US"/>
        </w:rPr>
        <w:t>级</w:t>
      </w:r>
      <w:r>
        <w:rPr>
          <w:rFonts w:hint="eastAsia" w:ascii="仿宋" w:hAnsi="仿宋" w:eastAsia="仿宋" w:cs="仿宋"/>
          <w:b w:val="0"/>
          <w:bCs w:val="0"/>
          <w:sz w:val="32"/>
          <w:szCs w:val="32"/>
        </w:rPr>
        <w:t>督办案件查处率和农资生产经营单位监管到位率达到100%</w:t>
      </w:r>
      <w:r>
        <w:rPr>
          <w:rFonts w:hint="eastAsia" w:ascii="仿宋" w:hAnsi="仿宋" w:eastAsia="仿宋" w:cs="仿宋"/>
          <w:b w:val="0"/>
          <w:bCs w:val="0"/>
          <w:sz w:val="32"/>
          <w:szCs w:val="32"/>
          <w:lang w:val="en-US"/>
        </w:rPr>
        <w:t>。</w:t>
      </w:r>
      <w:r>
        <w:rPr>
          <w:rFonts w:hint="eastAsia" w:ascii="仿宋" w:hAnsi="仿宋" w:eastAsia="仿宋" w:cs="仿宋"/>
          <w:b w:val="0"/>
          <w:bCs w:val="0"/>
          <w:sz w:val="32"/>
          <w:szCs w:val="32"/>
          <w:lang w:val="en-US" w:eastAsia="zh-CN"/>
        </w:rPr>
        <w:t>四是</w:t>
      </w:r>
      <w:r>
        <w:rPr>
          <w:rFonts w:hint="eastAsia" w:ascii="仿宋" w:hAnsi="仿宋" w:eastAsia="仿宋" w:cs="仿宋"/>
          <w:b w:val="0"/>
          <w:bCs w:val="0"/>
          <w:color w:val="000000"/>
          <w:kern w:val="0"/>
          <w:sz w:val="32"/>
          <w:szCs w:val="32"/>
          <w:lang w:val="en-US" w:eastAsia="zh-CN"/>
        </w:rPr>
        <w:t>认真排查农业部通报的不合格农药产品。根据省市通知要求，我局立即召开动员大会，根据农业农村部通报涉及我省不合格</w:t>
      </w:r>
      <w:r>
        <w:rPr>
          <w:rFonts w:hint="eastAsia" w:ascii="仿宋" w:hAnsi="仿宋" w:eastAsia="仿宋" w:cs="仿宋"/>
          <w:b w:val="0"/>
          <w:bCs w:val="0"/>
          <w:color w:val="000000"/>
          <w:kern w:val="0"/>
          <w:sz w:val="32"/>
          <w:szCs w:val="32"/>
        </w:rPr>
        <w:t>农药产品问题</w:t>
      </w:r>
      <w:r>
        <w:rPr>
          <w:rFonts w:hint="eastAsia" w:ascii="仿宋" w:hAnsi="仿宋" w:eastAsia="仿宋" w:cs="仿宋"/>
          <w:b w:val="0"/>
          <w:bCs w:val="0"/>
          <w:color w:val="000000"/>
          <w:kern w:val="0"/>
          <w:sz w:val="32"/>
          <w:szCs w:val="32"/>
          <w:lang w:val="en-US" w:eastAsia="zh-CN"/>
        </w:rPr>
        <w:t>线索，对我县辖区内的461家农资经营门店进行立即进行摸排查处</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lang w:val="en-US" w:eastAsia="zh-CN"/>
        </w:rPr>
        <w:t>均未发现不合格农药产品。此次活动，累计出动执法车辆80余次，出动执法人员160余人次。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（八）健全应对体系，强化重大突发事件依法处置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我局不断</w:t>
      </w:r>
      <w:r>
        <w:rPr>
          <w:rFonts w:hint="eastAsia" w:ascii="仿宋" w:hAnsi="仿宋" w:eastAsia="仿宋" w:cs="仿宋"/>
          <w:color w:val="000000" w:themeColor="text1"/>
          <w:sz w:val="32"/>
          <w:szCs w:val="32"/>
          <w14:textFill>
            <w14:solidFill>
              <w14:schemeClr w14:val="tx1"/>
            </w14:solidFill>
          </w14:textFill>
        </w:rPr>
        <w:t>完善突发事件应对制度，健全突发事件应对体系，提高突发事件依法处置能力</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2022年，完善了突发事件应急处理流程，成立了以党组书记为组长的农业农村局突发事件应急管理工作领导组，并成立以分管副局长为组长的农业环境污染突发事件、重大农产品质量安全事故和防汛抗旱应急专家组，制定了应急管理工作信息报送制度，提高了突发事件的应对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（九）完善</w:t>
      </w:r>
      <w:r>
        <w:rPr>
          <w:rFonts w:hint="eastAsia" w:ascii="楷体" w:hAnsi="楷体" w:eastAsia="楷体" w:cs="楷体"/>
          <w:b w:val="0"/>
          <w:bCs w:val="0"/>
          <w:color w:val="000000" w:themeColor="text1"/>
          <w:sz w:val="32"/>
          <w:szCs w:val="32"/>
          <w14:textFill>
            <w14:solidFill>
              <w14:schemeClr w14:val="tx1"/>
            </w14:solidFill>
          </w14:textFill>
        </w:rPr>
        <w:t>信息化平台</w:t>
      </w:r>
      <w:r>
        <w:rPr>
          <w:rFonts w:hint="eastAsia" w:ascii="楷体" w:hAnsi="楷体" w:eastAsia="楷体" w:cs="楷体"/>
          <w:b w:val="0"/>
          <w:bCs w:val="0"/>
          <w:color w:val="000000" w:themeColor="text1"/>
          <w:sz w:val="32"/>
          <w:szCs w:val="32"/>
          <w:lang w:val="en-US" w:eastAsia="zh-CN"/>
          <w14:textFill>
            <w14:solidFill>
              <w14:schemeClr w14:val="tx1"/>
            </w14:solidFill>
          </w14:textFill>
        </w:rPr>
        <w:t>任务</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推进</w:t>
      </w:r>
      <w:r>
        <w:rPr>
          <w:rFonts w:hint="eastAsia" w:ascii="楷体" w:hAnsi="楷体" w:eastAsia="楷体" w:cs="楷体"/>
          <w:b w:val="0"/>
          <w:bCs w:val="0"/>
          <w:color w:val="000000" w:themeColor="text1"/>
          <w:sz w:val="32"/>
          <w:szCs w:val="32"/>
          <w14:textFill>
            <w14:solidFill>
              <w14:schemeClr w14:val="tx1"/>
            </w14:solidFill>
          </w14:textFill>
        </w:rPr>
        <w:t>数字法治政府建设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一是加强政务服务信息系统优化，最大限度实行政审批的提速、提质、提效。根据有关要求，</w:t>
      </w:r>
      <w:r>
        <w:rPr>
          <w:rFonts w:hint="eastAsia" w:ascii="仿宋" w:hAnsi="仿宋" w:eastAsia="仿宋" w:cs="仿宋"/>
          <w:color w:val="000000" w:themeColor="text1"/>
          <w:sz w:val="32"/>
          <w:szCs w:val="32"/>
          <w14:textFill>
            <w14:solidFill>
              <w14:schemeClr w14:val="tx1"/>
            </w14:solidFill>
          </w14:textFill>
        </w:rPr>
        <w:t>组织力量</w:t>
      </w:r>
      <w:r>
        <w:rPr>
          <w:rFonts w:hint="eastAsia" w:ascii="仿宋" w:hAnsi="仿宋" w:eastAsia="仿宋" w:cs="仿宋"/>
          <w:color w:val="000000" w:themeColor="text1"/>
          <w:sz w:val="32"/>
          <w:szCs w:val="32"/>
          <w:lang w:val="en-US" w:eastAsia="zh-CN"/>
          <w14:textFill>
            <w14:solidFill>
              <w14:schemeClr w14:val="tx1"/>
            </w14:solidFill>
          </w14:textFill>
        </w:rPr>
        <w:t>及时</w:t>
      </w:r>
      <w:r>
        <w:rPr>
          <w:rFonts w:hint="eastAsia" w:ascii="仿宋" w:hAnsi="仿宋" w:eastAsia="仿宋" w:cs="仿宋"/>
          <w:color w:val="000000" w:themeColor="text1"/>
          <w:sz w:val="32"/>
          <w:szCs w:val="32"/>
          <w14:textFill>
            <w14:solidFill>
              <w14:schemeClr w14:val="tx1"/>
            </w14:solidFill>
          </w14:textFill>
        </w:rPr>
        <w:t>对行政许可、行政处罚、行政确认、其他类</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行政职权进行梳理</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为促进权力清单的标准化、规范化</w:t>
      </w:r>
      <w:r>
        <w:rPr>
          <w:rFonts w:hint="eastAsia" w:ascii="仿宋" w:hAnsi="仿宋" w:eastAsia="仿宋" w:cs="仿宋"/>
          <w:color w:val="000000" w:themeColor="text1"/>
          <w:sz w:val="32"/>
          <w:szCs w:val="32"/>
          <w:lang w:val="en-US" w:eastAsia="zh-CN"/>
          <w14:textFill>
            <w14:solidFill>
              <w14:schemeClr w14:val="tx1"/>
            </w14:solidFill>
          </w14:textFill>
        </w:rPr>
        <w:t>提供保障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二是</w:t>
      </w:r>
      <w:r>
        <w:rPr>
          <w:rFonts w:hint="eastAsia" w:ascii="仿宋" w:hAnsi="仿宋" w:eastAsia="仿宋" w:cs="仿宋"/>
          <w:color w:val="000000" w:themeColor="text1"/>
          <w:sz w:val="32"/>
          <w:szCs w:val="32"/>
          <w14:textFill>
            <w14:solidFill>
              <w14:schemeClr w14:val="tx1"/>
            </w14:solidFill>
          </w14:textFill>
        </w:rPr>
        <w:t>积极做好“互联网+监管”数据归集工作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为推动实现科学监管、精准监管和对监管的全覆盖，强化事中事后监管，实现“一网通管”提供有力保障，使监管行为更加公开、透明</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b w:val="0"/>
          <w:bCs w:val="0"/>
          <w:i w:val="0"/>
          <w:iCs w:val="0"/>
          <w:color w:val="000000" w:themeColor="text1"/>
          <w:sz w:val="32"/>
          <w:szCs w:val="32"/>
          <w:lang w:val="en-US" w:eastAsia="zh-CN"/>
          <w14:textFill>
            <w14:solidFill>
              <w14:schemeClr w14:val="tx1"/>
            </w14:solidFill>
          </w14:textFill>
        </w:rPr>
        <w:t>2022年已</w:t>
      </w:r>
      <w:r>
        <w:rPr>
          <w:rFonts w:hint="eastAsia" w:ascii="仿宋" w:hAnsi="仿宋" w:eastAsia="仿宋" w:cs="仿宋"/>
          <w:b w:val="0"/>
          <w:bCs w:val="0"/>
          <w:i w:val="0"/>
          <w:iCs w:val="0"/>
          <w:color w:val="000000" w:themeColor="text1"/>
          <w:sz w:val="32"/>
          <w:szCs w:val="32"/>
          <w14:textFill>
            <w14:solidFill>
              <w14:schemeClr w14:val="tx1"/>
            </w14:solidFill>
          </w14:textFill>
        </w:rPr>
        <w:t>录入“互联网+监管”系统行政检查</w:t>
      </w:r>
      <w:r>
        <w:rPr>
          <w:rFonts w:hint="eastAsia" w:ascii="仿宋" w:hAnsi="仿宋" w:eastAsia="仿宋" w:cs="仿宋"/>
          <w:b w:val="0"/>
          <w:bCs w:val="0"/>
          <w:i w:val="0"/>
          <w:iCs w:val="0"/>
          <w:color w:val="000000" w:themeColor="text1"/>
          <w:sz w:val="32"/>
          <w:szCs w:val="32"/>
          <w:lang w:eastAsia="zh-CN"/>
          <w14:textFill>
            <w14:solidFill>
              <w14:schemeClr w14:val="tx1"/>
            </w14:solidFill>
          </w14:textFill>
        </w:rPr>
        <w:t>、</w:t>
      </w:r>
      <w:r>
        <w:rPr>
          <w:rFonts w:hint="eastAsia" w:ascii="仿宋" w:hAnsi="仿宋" w:eastAsia="仿宋" w:cs="仿宋"/>
          <w:b w:val="0"/>
          <w:bCs w:val="0"/>
          <w:i w:val="0"/>
          <w:iCs w:val="0"/>
          <w:color w:val="000000" w:themeColor="text1"/>
          <w:sz w:val="32"/>
          <w:szCs w:val="32"/>
          <w:lang w:val="en-US" w:eastAsia="zh-CN"/>
          <w14:textFill>
            <w14:solidFill>
              <w14:schemeClr w14:val="tx1"/>
            </w14:solidFill>
          </w14:textFill>
        </w:rPr>
        <w:t>行政处罚、行政强制和其他行政</w:t>
      </w:r>
      <w:r>
        <w:rPr>
          <w:rFonts w:hint="eastAsia" w:ascii="仿宋" w:hAnsi="仿宋" w:eastAsia="仿宋" w:cs="仿宋"/>
          <w:b w:val="0"/>
          <w:bCs w:val="0"/>
          <w:i w:val="0"/>
          <w:iCs w:val="0"/>
          <w:color w:val="000000" w:themeColor="text1"/>
          <w:sz w:val="32"/>
          <w:szCs w:val="32"/>
          <w14:textFill>
            <w14:solidFill>
              <w14:schemeClr w14:val="tx1"/>
            </w14:solidFill>
          </w14:textFill>
        </w:rPr>
        <w:t>行为</w:t>
      </w:r>
      <w:r>
        <w:rPr>
          <w:rFonts w:hint="eastAsia" w:ascii="仿宋" w:hAnsi="仿宋" w:eastAsia="仿宋" w:cs="仿宋"/>
          <w:b w:val="0"/>
          <w:bCs w:val="0"/>
          <w:i w:val="0"/>
          <w:iCs w:val="0"/>
          <w:color w:val="000000" w:themeColor="text1"/>
          <w:sz w:val="32"/>
          <w:szCs w:val="32"/>
          <w:lang w:val="en-US" w:eastAsia="zh-CN"/>
          <w14:textFill>
            <w14:solidFill>
              <w14:schemeClr w14:val="tx1"/>
            </w14:solidFill>
          </w14:textFill>
        </w:rPr>
        <w:t>3698条数据</w:t>
      </w:r>
      <w:r>
        <w:rPr>
          <w:rFonts w:hint="eastAsia" w:ascii="仿宋" w:hAnsi="仿宋" w:eastAsia="仿宋" w:cs="仿宋"/>
          <w:b w:val="0"/>
          <w:bCs w:val="0"/>
          <w:i w:val="0"/>
          <w:iCs w:val="0"/>
          <w:color w:val="000000" w:themeColor="text1"/>
          <w:sz w:val="32"/>
          <w:szCs w:val="32"/>
          <w:lang w:eastAsia="zh-CN"/>
          <w14:textFill>
            <w14:solidFill>
              <w14:schemeClr w14:val="tx1"/>
            </w14:solidFill>
          </w14:textFill>
        </w:rPr>
        <w:t>，</w:t>
      </w:r>
      <w:r>
        <w:rPr>
          <w:rFonts w:hint="eastAsia" w:ascii="仿宋" w:hAnsi="仿宋" w:eastAsia="仿宋" w:cs="仿宋"/>
          <w:b w:val="0"/>
          <w:bCs w:val="0"/>
          <w:i w:val="0"/>
          <w:iCs w:val="0"/>
          <w:color w:val="000000" w:themeColor="text1"/>
          <w:sz w:val="32"/>
          <w:szCs w:val="32"/>
          <w:lang w:val="en-US" w:eastAsia="zh-CN"/>
          <w14:textFill>
            <w14:solidFill>
              <w14:schemeClr w14:val="tx1"/>
            </w14:solidFill>
          </w14:textFill>
        </w:rPr>
        <w:t>完成率达100%</w:t>
      </w:r>
      <w:r>
        <w:rPr>
          <w:rFonts w:hint="eastAsia" w:ascii="仿宋" w:hAnsi="仿宋" w:eastAsia="仿宋" w:cs="仿宋"/>
          <w:b w:val="0"/>
          <w:bCs w:val="0"/>
          <w:i w:val="0"/>
          <w:iCs w:val="0"/>
          <w:color w:val="000000" w:themeColor="text1"/>
          <w:sz w:val="32"/>
          <w:szCs w:val="32"/>
          <w:lang w:eastAsia="zh-CN"/>
          <w14:textFill>
            <w14:solidFill>
              <w14:schemeClr w14:val="tx1"/>
            </w14:solidFill>
          </w14:textFill>
        </w:rPr>
        <w:t>。</w:t>
      </w:r>
      <w:r>
        <w:rPr>
          <w:rFonts w:hint="eastAsia" w:ascii="仿宋" w:hAnsi="仿宋" w:eastAsia="仿宋" w:cs="仿宋"/>
          <w:b w:val="0"/>
          <w:bCs w:val="0"/>
          <w:i w:val="0"/>
          <w:iCs w:val="0"/>
          <w:color w:val="000000" w:themeColor="text1"/>
          <w:sz w:val="32"/>
          <w:szCs w:val="32"/>
          <w:lang w:val="en-US" w:eastAsia="zh-CN"/>
          <w14:textFill>
            <w14:solidFill>
              <w14:schemeClr w14:val="tx1"/>
            </w14:solidFill>
          </w14:textFill>
        </w:rPr>
        <w:t>三是加强行政执法信息化建设，及时公示行政许可和行政处罚等行政信息。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十</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14:textFill>
            <w14:solidFill>
              <w14:schemeClr w14:val="tx1"/>
            </w14:solidFill>
          </w14:textFill>
        </w:rPr>
        <w:t>加强行政调解工作，</w:t>
      </w:r>
      <w:r>
        <w:rPr>
          <w:rFonts w:hint="eastAsia" w:ascii="楷体" w:hAnsi="楷体" w:eastAsia="楷体" w:cs="楷体"/>
          <w:b w:val="0"/>
          <w:bCs w:val="0"/>
          <w:color w:val="000000" w:themeColor="text1"/>
          <w:sz w:val="32"/>
          <w:szCs w:val="32"/>
          <w:lang w:val="en-US" w:eastAsia="zh-CN"/>
          <w14:textFill>
            <w14:solidFill>
              <w14:schemeClr w14:val="tx1"/>
            </w14:solidFill>
          </w14:textFill>
        </w:rPr>
        <w:t>依法有效化解社会矛盾纠纷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color w:val="000000" w:themeColor="text1"/>
          <w:sz w:val="32"/>
          <w:szCs w:val="32"/>
          <w:lang w:val="en-US" w:eastAsia="zh-CN"/>
          <w14:textFill>
            <w14:solidFill>
              <w14:schemeClr w14:val="tx1"/>
            </w14:solidFill>
          </w14:textFill>
        </w:rPr>
        <w:t>以深入推进“行政调解”三个融入为抓手，积极探索将行政调解融入重大执法</w:t>
      </w:r>
      <w:r>
        <w:rPr>
          <w:rFonts w:hint="eastAsia" w:ascii="仿宋" w:hAnsi="仿宋" w:eastAsia="仿宋" w:cs="仿宋"/>
          <w:color w:val="000000" w:themeColor="text1"/>
          <w:sz w:val="32"/>
          <w:szCs w:val="32"/>
          <w14:textFill>
            <w14:solidFill>
              <w14:schemeClr w14:val="tx1"/>
            </w14:solidFill>
          </w14:textFill>
        </w:rPr>
        <w:t>决定</w:t>
      </w:r>
      <w:r>
        <w:rPr>
          <w:rFonts w:hint="eastAsia" w:ascii="仿宋" w:hAnsi="仿宋" w:eastAsia="仿宋" w:cs="仿宋"/>
          <w:color w:val="000000" w:themeColor="text1"/>
          <w:sz w:val="32"/>
          <w:szCs w:val="32"/>
          <w:lang w:val="en-US" w:eastAsia="zh-CN"/>
          <w14:textFill>
            <w14:solidFill>
              <w14:schemeClr w14:val="tx1"/>
            </w14:solidFill>
          </w14:textFill>
        </w:rPr>
        <w:t>救剂途径</w:t>
      </w:r>
      <w:r>
        <w:rPr>
          <w:rFonts w:hint="eastAsia" w:ascii="仿宋" w:hAnsi="仿宋" w:eastAsia="仿宋" w:cs="仿宋"/>
          <w:color w:val="000000" w:themeColor="text1"/>
          <w:sz w:val="32"/>
          <w:szCs w:val="32"/>
          <w14:textFill>
            <w14:solidFill>
              <w14:schemeClr w14:val="tx1"/>
            </w14:solidFill>
          </w14:textFill>
        </w:rPr>
        <w:t>、融入日常监管和执法过程、融入受理举报投诉（即“三个融入”），建立行政调解告知引导制度，创新服务型行政执法方式，通过柔性方式有效化解矛盾纠纷。</w:t>
      </w:r>
      <w:r>
        <w:rPr>
          <w:rFonts w:hint="eastAsia" w:ascii="仿宋" w:hAnsi="仿宋" w:eastAsia="仿宋" w:cs="仿宋"/>
          <w:color w:val="000000" w:themeColor="text1"/>
          <w:sz w:val="32"/>
          <w:szCs w:val="32"/>
          <w:lang w:val="en-US" w:eastAsia="zh-CN"/>
          <w14:textFill>
            <w14:solidFill>
              <w14:schemeClr w14:val="tx1"/>
            </w14:solidFill>
          </w14:textFill>
        </w:rPr>
        <w:t>自</w:t>
      </w:r>
      <w:r>
        <w:rPr>
          <w:rFonts w:hint="eastAsia" w:ascii="仿宋" w:hAnsi="仿宋" w:eastAsia="仿宋" w:cs="仿宋"/>
          <w:color w:val="000000" w:themeColor="text1"/>
          <w:sz w:val="32"/>
          <w:szCs w:val="32"/>
          <w14:textFill>
            <w14:solidFill>
              <w14:schemeClr w14:val="tx1"/>
            </w14:solidFill>
          </w14:textFill>
        </w:rPr>
        <w:t>行政调解</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三个融入”工作开展</w:t>
      </w:r>
      <w:r>
        <w:rPr>
          <w:rFonts w:hint="eastAsia" w:ascii="仿宋" w:hAnsi="仿宋" w:eastAsia="仿宋" w:cs="仿宋"/>
          <w:color w:val="000000" w:themeColor="text1"/>
          <w:sz w:val="32"/>
          <w:szCs w:val="32"/>
          <w14:textFill>
            <w14:solidFill>
              <w14:schemeClr w14:val="tx1"/>
            </w14:solidFill>
          </w14:textFill>
        </w:rPr>
        <w:t>以来，</w:t>
      </w:r>
      <w:r>
        <w:rPr>
          <w:rFonts w:hint="eastAsia" w:ascii="仿宋" w:hAnsi="仿宋" w:eastAsia="仿宋" w:cs="仿宋"/>
          <w:color w:val="000000" w:themeColor="text1"/>
          <w:sz w:val="32"/>
          <w:szCs w:val="32"/>
          <w:lang w:val="en-US" w:eastAsia="zh-CN"/>
          <w14:textFill>
            <w14:solidFill>
              <w14:schemeClr w14:val="tx1"/>
            </w14:solidFill>
          </w14:textFill>
        </w:rPr>
        <w:t>我</w:t>
      </w:r>
      <w:r>
        <w:rPr>
          <w:rFonts w:hint="eastAsia" w:ascii="仿宋" w:hAnsi="仿宋" w:eastAsia="仿宋" w:cs="仿宋"/>
          <w:color w:val="000000" w:themeColor="text1"/>
          <w:sz w:val="32"/>
          <w:szCs w:val="32"/>
          <w14:textFill>
            <w14:solidFill>
              <w14:schemeClr w14:val="tx1"/>
            </w14:solidFill>
          </w14:textFill>
        </w:rPr>
        <w:t>局在作出重大行政执法决定时、在日常监管和执法过程中、在受理举报投诉时，对属于行政调解范围的行政争议和民事纠纷，主动向当事人发送行政调解告知引导书</w:t>
      </w:r>
      <w:r>
        <w:rPr>
          <w:rFonts w:hint="eastAsia" w:ascii="仿宋" w:hAnsi="仿宋" w:eastAsia="仿宋" w:cs="仿宋"/>
          <w:color w:val="000000" w:themeColor="text1"/>
          <w:sz w:val="32"/>
          <w:szCs w:val="32"/>
          <w:lang w:val="en-US" w:eastAsia="zh-CN"/>
          <w14:textFill>
            <w14:solidFill>
              <w14:schemeClr w14:val="tx1"/>
            </w14:solidFill>
          </w14:textFill>
        </w:rPr>
        <w:t>8份</w:t>
      </w:r>
      <w:r>
        <w:rPr>
          <w:rFonts w:hint="eastAsia" w:ascii="仿宋" w:hAnsi="仿宋" w:eastAsia="仿宋" w:cs="仿宋"/>
          <w:color w:val="000000" w:themeColor="text1"/>
          <w:sz w:val="32"/>
          <w:szCs w:val="32"/>
          <w14:textFill>
            <w14:solidFill>
              <w14:schemeClr w14:val="tx1"/>
            </w14:solidFill>
          </w14:textFill>
        </w:rPr>
        <w:t>，告知当事人有申请行政调解的权利和途径</w:t>
      </w:r>
      <w:r>
        <w:rPr>
          <w:rFonts w:hint="eastAsia" w:ascii="仿宋" w:hAnsi="仿宋" w:eastAsia="仿宋" w:cs="仿宋"/>
          <w:color w:val="000000" w:themeColor="text1"/>
          <w:sz w:val="32"/>
          <w:szCs w:val="32"/>
          <w:lang w:eastAsia="zh-CN"/>
          <w14:textFill>
            <w14:solidFill>
              <w14:schemeClr w14:val="tx1"/>
            </w14:solidFill>
          </w14:textFill>
        </w:rPr>
        <w:t>。一年来</w:t>
      </w:r>
      <w:r>
        <w:rPr>
          <w:rFonts w:hint="eastAsia" w:ascii="仿宋" w:hAnsi="仿宋" w:eastAsia="仿宋" w:cs="仿宋"/>
          <w:color w:val="000000" w:themeColor="text1"/>
          <w:sz w:val="32"/>
          <w:szCs w:val="32"/>
          <w14:textFill>
            <w14:solidFill>
              <w14:schemeClr w14:val="tx1"/>
            </w14:solidFill>
          </w14:textFill>
        </w:rPr>
        <w:t>，共接待、调查处理群众因农资产品使用不当、品种缺陷、灾害性气候、病虫危害等种子、农药、肥料等纠纷</w:t>
      </w:r>
      <w:r>
        <w:rPr>
          <w:rFonts w:hint="eastAsia" w:ascii="仿宋" w:hAnsi="仿宋" w:eastAsia="仿宋" w:cs="仿宋"/>
          <w:color w:val="000000" w:themeColor="text1"/>
          <w:sz w:val="32"/>
          <w:szCs w:val="32"/>
          <w:lang w:val="en-US" w:eastAsia="zh-CN"/>
          <w14:textFill>
            <w14:solidFill>
              <w14:schemeClr w14:val="tx1"/>
            </w14:solidFill>
          </w14:textFill>
        </w:rPr>
        <w:t>12余</w:t>
      </w:r>
      <w:r>
        <w:rPr>
          <w:rFonts w:hint="eastAsia" w:ascii="仿宋" w:hAnsi="仿宋" w:eastAsia="仿宋" w:cs="仿宋"/>
          <w:color w:val="000000" w:themeColor="text1"/>
          <w:sz w:val="32"/>
          <w:szCs w:val="32"/>
          <w14:textFill>
            <w14:solidFill>
              <w14:schemeClr w14:val="tx1"/>
            </w14:solidFill>
          </w14:textFill>
        </w:rPr>
        <w:t>件，</w:t>
      </w:r>
      <w:r>
        <w:rPr>
          <w:rFonts w:hint="eastAsia" w:ascii="仿宋" w:hAnsi="仿宋" w:eastAsia="仿宋" w:cs="仿宋"/>
          <w:color w:val="000000" w:themeColor="text1"/>
          <w:sz w:val="32"/>
          <w:szCs w:val="32"/>
          <w:lang w:val="en-US" w:eastAsia="zh-CN"/>
          <w14:textFill>
            <w14:solidFill>
              <w14:schemeClr w14:val="tx1"/>
            </w14:solidFill>
          </w14:textFill>
        </w:rPr>
        <w:t>涉及金额15万余元，</w:t>
      </w:r>
      <w:r>
        <w:rPr>
          <w:rFonts w:hint="eastAsia" w:ascii="仿宋" w:hAnsi="仿宋" w:eastAsia="仿宋" w:cs="仿宋"/>
          <w:color w:val="000000" w:themeColor="text1"/>
          <w:sz w:val="32"/>
          <w:szCs w:val="32"/>
          <w14:textFill>
            <w14:solidFill>
              <w14:schemeClr w14:val="tx1"/>
            </w14:solidFill>
          </w14:textFill>
        </w:rPr>
        <w:t>处理、回复政府“12345”热线</w:t>
      </w:r>
      <w:r>
        <w:rPr>
          <w:rFonts w:hint="eastAsia" w:ascii="仿宋" w:hAnsi="仿宋" w:eastAsia="仿宋" w:cs="仿宋"/>
          <w:color w:val="000000" w:themeColor="text1"/>
          <w:sz w:val="32"/>
          <w:szCs w:val="32"/>
          <w:lang w:val="en-US" w:eastAsia="zh-CN"/>
          <w14:textFill>
            <w14:solidFill>
              <w14:schemeClr w14:val="tx1"/>
            </w14:solidFill>
          </w14:textFill>
        </w:rPr>
        <w:t>15</w:t>
      </w:r>
      <w:r>
        <w:rPr>
          <w:rFonts w:hint="eastAsia" w:ascii="仿宋" w:hAnsi="仿宋" w:eastAsia="仿宋" w:cs="仿宋"/>
          <w:color w:val="000000" w:themeColor="text1"/>
          <w:sz w:val="32"/>
          <w:szCs w:val="32"/>
          <w14:textFill>
            <w14:solidFill>
              <w14:schemeClr w14:val="tx1"/>
            </w14:solidFill>
          </w14:textFill>
        </w:rPr>
        <w:t>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调查处理纠纷时本着依法、合理、维护群众利益的原则进行</w:t>
      </w:r>
      <w:r>
        <w:rPr>
          <w:rFonts w:hint="eastAsia" w:ascii="仿宋" w:hAnsi="仿宋" w:eastAsia="仿宋" w:cs="仿宋"/>
          <w:color w:val="000000" w:themeColor="text1"/>
          <w:sz w:val="32"/>
          <w:szCs w:val="32"/>
          <w:lang w:val="en-US" w:eastAsia="zh-CN"/>
          <w14:textFill>
            <w14:solidFill>
              <w14:schemeClr w14:val="tx1"/>
            </w14:solidFill>
          </w14:textFill>
        </w:rPr>
        <w:t>行政</w:t>
      </w:r>
      <w:r>
        <w:rPr>
          <w:rFonts w:hint="eastAsia" w:ascii="仿宋" w:hAnsi="仿宋" w:eastAsia="仿宋" w:cs="仿宋"/>
          <w:color w:val="000000" w:themeColor="text1"/>
          <w:sz w:val="32"/>
          <w:szCs w:val="32"/>
          <w14:textFill>
            <w14:solidFill>
              <w14:schemeClr w14:val="tx1"/>
            </w14:solidFill>
          </w14:textFill>
        </w:rPr>
        <w:t>调解，使群众纠纷各方</w:t>
      </w:r>
      <w:r>
        <w:rPr>
          <w:rFonts w:hint="eastAsia" w:ascii="仿宋" w:hAnsi="仿宋" w:eastAsia="仿宋" w:cs="仿宋"/>
          <w:color w:val="000000" w:themeColor="text1"/>
          <w:sz w:val="32"/>
          <w:szCs w:val="32"/>
          <w:lang w:val="en-US" w:eastAsia="zh-CN"/>
          <w14:textFill>
            <w14:solidFill>
              <w14:schemeClr w14:val="tx1"/>
            </w14:solidFill>
          </w14:textFill>
        </w:rPr>
        <w:t>知晓率和</w:t>
      </w:r>
      <w:r>
        <w:rPr>
          <w:rFonts w:hint="eastAsia" w:ascii="仿宋" w:hAnsi="仿宋" w:eastAsia="仿宋" w:cs="仿宋"/>
          <w:color w:val="000000" w:themeColor="text1"/>
          <w:sz w:val="32"/>
          <w:szCs w:val="32"/>
          <w14:textFill>
            <w14:solidFill>
              <w14:schemeClr w14:val="tx1"/>
            </w14:solidFill>
          </w14:textFill>
        </w:rPr>
        <w:t>满意</w:t>
      </w:r>
      <w:r>
        <w:rPr>
          <w:rFonts w:hint="eastAsia" w:ascii="仿宋" w:hAnsi="仿宋" w:eastAsia="仿宋" w:cs="仿宋"/>
          <w:color w:val="000000" w:themeColor="text1"/>
          <w:sz w:val="32"/>
          <w:szCs w:val="32"/>
          <w:lang w:val="en-US" w:eastAsia="zh-CN"/>
          <w14:textFill>
            <w14:solidFill>
              <w14:schemeClr w14:val="tx1"/>
            </w14:solidFill>
          </w14:textFill>
        </w:rPr>
        <w:t>率达100%</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十一</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14:textFill>
            <w14:solidFill>
              <w14:schemeClr w14:val="tx1"/>
            </w14:solidFill>
          </w14:textFill>
        </w:rPr>
        <w:t>强化学习，提升</w:t>
      </w:r>
      <w:r>
        <w:rPr>
          <w:rFonts w:hint="eastAsia" w:ascii="楷体" w:hAnsi="楷体" w:eastAsia="楷体" w:cs="楷体"/>
          <w:b w:val="0"/>
          <w:bCs w:val="0"/>
          <w:color w:val="000000" w:themeColor="text1"/>
          <w:sz w:val="32"/>
          <w:szCs w:val="32"/>
          <w:lang w:val="en-US" w:eastAsia="zh-CN"/>
          <w14:textFill>
            <w14:solidFill>
              <w14:schemeClr w14:val="tx1"/>
            </w14:solidFill>
          </w14:textFill>
        </w:rPr>
        <w:t>领导干部</w:t>
      </w:r>
      <w:r>
        <w:rPr>
          <w:rFonts w:hint="eastAsia" w:ascii="楷体" w:hAnsi="楷体" w:eastAsia="楷体" w:cs="楷体"/>
          <w:b w:val="0"/>
          <w:bCs w:val="0"/>
          <w:color w:val="000000" w:themeColor="text1"/>
          <w:sz w:val="32"/>
          <w:szCs w:val="32"/>
          <w14:textFill>
            <w14:solidFill>
              <w14:schemeClr w14:val="tx1"/>
            </w14:solidFill>
          </w14:textFill>
        </w:rPr>
        <w:t>法治思维和法治水平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一是积极开展领导干部的政治练兵活动，</w:t>
      </w:r>
      <w:r>
        <w:rPr>
          <w:rFonts w:hint="eastAsia" w:ascii="仿宋" w:hAnsi="仿宋" w:eastAsia="仿宋" w:cs="仿宋"/>
          <w:color w:val="000000" w:themeColor="text1"/>
          <w:sz w:val="32"/>
          <w:szCs w:val="32"/>
          <w14:textFill>
            <w14:solidFill>
              <w14:schemeClr w14:val="tx1"/>
            </w14:solidFill>
          </w14:textFill>
        </w:rPr>
        <w:t>利用召开党组理论中心组（扩大）学习会、网络自学等方式，组织领导干部学习宪法、法律法规及党内法规等内容，提高干部职工法治思维和依法行政能力。</w:t>
      </w:r>
      <w:r>
        <w:rPr>
          <w:rFonts w:hint="eastAsia" w:ascii="仿宋" w:hAnsi="仿宋" w:eastAsia="仿宋" w:cs="仿宋"/>
          <w:color w:val="000000" w:themeColor="text1"/>
          <w:sz w:val="32"/>
          <w:szCs w:val="32"/>
          <w:lang w:val="en-US" w:eastAsia="zh-CN"/>
          <w14:textFill>
            <w14:solidFill>
              <w14:schemeClr w14:val="tx1"/>
            </w14:solidFill>
          </w14:textFill>
        </w:rPr>
        <w:t>二是我局制定了《2022年度农业综合行政执法人员法律知识培训方案》，明确了培训内容，并多次集中执法人员进行专业法律知识培训。三是加</w:t>
      </w:r>
      <w:r>
        <w:rPr>
          <w:rFonts w:hint="eastAsia" w:ascii="仿宋" w:hAnsi="仿宋" w:eastAsia="仿宋" w:cs="仿宋"/>
          <w:color w:val="000000" w:themeColor="text1"/>
          <w:sz w:val="32"/>
          <w:szCs w:val="32"/>
          <w:lang w:eastAsia="zh-CN"/>
          <w14:textFill>
            <w14:solidFill>
              <w14:schemeClr w14:val="tx1"/>
            </w14:solidFill>
          </w14:textFill>
        </w:rPr>
        <w:t>强</w:t>
      </w:r>
      <w:r>
        <w:rPr>
          <w:rFonts w:hint="eastAsia" w:ascii="仿宋" w:hAnsi="仿宋" w:eastAsia="仿宋" w:cs="仿宋"/>
          <w:color w:val="000000" w:themeColor="text1"/>
          <w:sz w:val="32"/>
          <w:szCs w:val="32"/>
          <w14:textFill>
            <w14:solidFill>
              <w14:schemeClr w14:val="tx1"/>
            </w14:solidFill>
          </w14:textFill>
        </w:rPr>
        <w:t>行政执法人员资格、证件管理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全局</w:t>
      </w:r>
      <w:r>
        <w:rPr>
          <w:rFonts w:hint="eastAsia" w:ascii="仿宋" w:hAnsi="仿宋" w:eastAsia="仿宋" w:cs="仿宋"/>
          <w:color w:val="000000" w:themeColor="text1"/>
          <w:sz w:val="32"/>
          <w:szCs w:val="32"/>
          <w:lang w:val="en-US" w:eastAsia="zh-CN"/>
          <w14:textFill>
            <w14:solidFill>
              <w14:schemeClr w14:val="tx1"/>
            </w14:solidFill>
          </w14:textFill>
        </w:rPr>
        <w:t>执法人员</w:t>
      </w:r>
      <w:r>
        <w:rPr>
          <w:rFonts w:hint="eastAsia" w:ascii="仿宋" w:hAnsi="仿宋" w:eastAsia="仿宋" w:cs="仿宋"/>
          <w:color w:val="000000" w:themeColor="text1"/>
          <w:sz w:val="32"/>
          <w:szCs w:val="32"/>
          <w14:textFill>
            <w14:solidFill>
              <w14:schemeClr w14:val="tx1"/>
            </w14:solidFill>
          </w14:textFill>
        </w:rPr>
        <w:t>按时完成县司法局组织的学法考试任务，参加学法考试率100%，合格率100%</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有效地提升了依法行政能力。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十二</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开展法治宣传教育，推进法治社会建设</w:t>
      </w:r>
    </w:p>
    <w:p>
      <w:pPr>
        <w:ind w:firstLine="640" w:firstLineChars="200"/>
        <w:rPr>
          <w:rFonts w:hint="default" w:ascii="仿宋" w:hAnsi="仿宋" w:eastAsia="仿宋" w:cs="仿宋"/>
          <w:color w:val="000000" w:themeColor="text1"/>
          <w:sz w:val="32"/>
          <w:szCs w:val="32"/>
          <w:lang w:val="en-US"/>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按照“谁执法谁普法</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谁管理谁普法</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谁服务谁普法”的工作要求，采取多种形式，认真开展法治宣传教育，积极提高全民农业法治意识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推进法治社会建设</w:t>
      </w:r>
      <w:r>
        <w:rPr>
          <w:rFonts w:hint="eastAsia" w:ascii="仿宋" w:hAnsi="仿宋" w:eastAsia="仿宋" w:cs="仿宋"/>
          <w:color w:val="000000" w:themeColor="text1"/>
          <w:sz w:val="32"/>
          <w:szCs w:val="32"/>
          <w14:textFill>
            <w14:solidFill>
              <w14:schemeClr w14:val="tx1"/>
            </w14:solidFill>
          </w14:textFill>
        </w:rPr>
        <w:t>。一是印发农业法律法规及业务知识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向农资经营者和使用者发放</w:t>
      </w:r>
      <w:r>
        <w:rPr>
          <w:rFonts w:hint="eastAsia" w:ascii="仿宋" w:hAnsi="仿宋" w:eastAsia="仿宋" w:cs="仿宋"/>
          <w:color w:val="000000" w:themeColor="text1"/>
          <w:sz w:val="32"/>
          <w:szCs w:val="32"/>
          <w:lang w:eastAsia="zh-CN"/>
          <w14:textFill>
            <w14:solidFill>
              <w14:schemeClr w14:val="tx1"/>
            </w14:solidFill>
          </w14:textFill>
        </w:rPr>
        <w:t>及在</w:t>
      </w:r>
      <w:r>
        <w:rPr>
          <w:rFonts w:hint="eastAsia" w:ascii="仿宋" w:hAnsi="仿宋" w:eastAsia="仿宋" w:cs="仿宋"/>
          <w:color w:val="000000" w:themeColor="text1"/>
          <w:sz w:val="32"/>
          <w:szCs w:val="32"/>
          <w14:textFill>
            <w14:solidFill>
              <w14:schemeClr w14:val="tx1"/>
            </w14:solidFill>
          </w14:textFill>
        </w:rPr>
        <w:t>集镇、要道</w:t>
      </w:r>
      <w:r>
        <w:rPr>
          <w:rFonts w:hint="eastAsia" w:ascii="仿宋" w:hAnsi="仿宋" w:eastAsia="仿宋" w:cs="仿宋"/>
          <w:color w:val="000000" w:themeColor="text1"/>
          <w:sz w:val="32"/>
          <w:szCs w:val="32"/>
          <w:lang w:val="zh-CN"/>
          <w14:textFill>
            <w14:solidFill>
              <w14:schemeClr w14:val="tx1"/>
            </w14:solidFill>
          </w14:textFill>
        </w:rPr>
        <w:t>张贴《禁限用农药名录》</w:t>
      </w:r>
      <w:r>
        <w:rPr>
          <w:rFonts w:hint="eastAsia" w:ascii="仿宋" w:hAnsi="仿宋" w:eastAsia="仿宋" w:cs="仿宋"/>
          <w:color w:val="000000" w:themeColor="text1"/>
          <w:sz w:val="32"/>
          <w:szCs w:val="32"/>
          <w:lang w:val="en-US" w:eastAsia="zh-CN"/>
          <w14:textFill>
            <w14:solidFill>
              <w14:schemeClr w14:val="tx1"/>
            </w14:solidFill>
          </w14:textFill>
        </w:rPr>
        <w:t>450</w:t>
      </w:r>
      <w:r>
        <w:rPr>
          <w:rFonts w:hint="eastAsia" w:ascii="仿宋" w:hAnsi="仿宋" w:eastAsia="仿宋" w:cs="仿宋"/>
          <w:color w:val="000000" w:themeColor="text1"/>
          <w:sz w:val="32"/>
          <w:szCs w:val="32"/>
          <w:lang w:val="zh-CN"/>
          <w14:textFill>
            <w14:solidFill>
              <w14:schemeClr w14:val="tx1"/>
            </w14:solidFill>
          </w14:textFill>
        </w:rPr>
        <w:t>多张；悬挂“严禁使用高毒农药和限用农药”宣传条幅</w:t>
      </w:r>
      <w:r>
        <w:rPr>
          <w:rFonts w:hint="eastAsia" w:ascii="仿宋" w:hAnsi="仿宋" w:eastAsia="仿宋" w:cs="仿宋"/>
          <w:color w:val="000000" w:themeColor="text1"/>
          <w:sz w:val="32"/>
          <w:szCs w:val="32"/>
          <w14:textFill>
            <w14:solidFill>
              <w14:schemeClr w14:val="tx1"/>
            </w14:solidFill>
          </w14:textFill>
        </w:rPr>
        <w:t>50</w:t>
      </w:r>
      <w:r>
        <w:rPr>
          <w:rFonts w:hint="eastAsia" w:ascii="仿宋" w:hAnsi="仿宋" w:eastAsia="仿宋" w:cs="仿宋"/>
          <w:color w:val="000000" w:themeColor="text1"/>
          <w:sz w:val="32"/>
          <w:szCs w:val="32"/>
          <w:lang w:eastAsia="zh-CN"/>
          <w14:textFill>
            <w14:solidFill>
              <w14:schemeClr w14:val="tx1"/>
            </w14:solidFill>
          </w14:textFill>
        </w:rPr>
        <w:t>余</w:t>
      </w:r>
      <w:r>
        <w:rPr>
          <w:rFonts w:hint="eastAsia" w:ascii="仿宋" w:hAnsi="仿宋" w:eastAsia="仿宋" w:cs="仿宋"/>
          <w:color w:val="000000" w:themeColor="text1"/>
          <w:sz w:val="32"/>
          <w:szCs w:val="32"/>
          <w:lang w:val="zh-CN"/>
          <w14:textFill>
            <w14:solidFill>
              <w14:schemeClr w14:val="tx1"/>
            </w14:solidFill>
          </w14:textFill>
        </w:rPr>
        <w:t>条。</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eastAsia="zh-CN"/>
          <w14:textFill>
            <w14:solidFill>
              <w14:schemeClr w14:val="tx1"/>
            </w14:solidFill>
          </w14:textFill>
        </w:rPr>
        <w:t>在</w:t>
      </w:r>
      <w:r>
        <w:rPr>
          <w:rFonts w:hint="eastAsia" w:ascii="仿宋" w:hAnsi="仿宋" w:eastAsia="仿宋" w:cs="仿宋"/>
          <w:color w:val="000000" w:themeColor="text1"/>
          <w:sz w:val="32"/>
          <w:szCs w:val="32"/>
          <w14:textFill>
            <w14:solidFill>
              <w14:schemeClr w14:val="tx1"/>
            </w14:solidFill>
          </w14:textFill>
        </w:rPr>
        <w:t>通过开展执法检查</w:t>
      </w:r>
      <w:r>
        <w:rPr>
          <w:rFonts w:hint="eastAsia" w:ascii="仿宋" w:hAnsi="仿宋" w:eastAsia="仿宋" w:cs="仿宋"/>
          <w:color w:val="000000" w:themeColor="text1"/>
          <w:sz w:val="32"/>
          <w:szCs w:val="32"/>
          <w:lang w:eastAsia="zh-CN"/>
          <w14:textFill>
            <w14:solidFill>
              <w14:schemeClr w14:val="tx1"/>
            </w14:solidFill>
          </w14:textFill>
        </w:rPr>
        <w:t>过程中</w:t>
      </w:r>
      <w:r>
        <w:rPr>
          <w:rFonts w:hint="eastAsia" w:ascii="仿宋" w:hAnsi="仿宋" w:eastAsia="仿宋" w:cs="仿宋"/>
          <w:color w:val="000000" w:themeColor="text1"/>
          <w:sz w:val="32"/>
          <w:szCs w:val="32"/>
          <w14:textFill>
            <w14:solidFill>
              <w14:schemeClr w14:val="tx1"/>
            </w14:solidFill>
          </w14:textFill>
        </w:rPr>
        <w:t>对农药、种子、肥料经营人员及农户</w:t>
      </w:r>
      <w:r>
        <w:rPr>
          <w:rFonts w:hint="eastAsia" w:ascii="仿宋" w:hAnsi="仿宋" w:eastAsia="仿宋" w:cs="仿宋"/>
          <w:color w:val="000000" w:themeColor="text1"/>
          <w:sz w:val="32"/>
          <w:szCs w:val="32"/>
          <w:lang w:eastAsia="zh-CN"/>
          <w14:textFill>
            <w14:solidFill>
              <w14:schemeClr w14:val="tx1"/>
            </w14:solidFill>
          </w14:textFill>
        </w:rPr>
        <w:t>积极宣传有关农资打假政策和相关法律法规，累计发放农资宣传资料</w:t>
      </w:r>
      <w:r>
        <w:rPr>
          <w:rFonts w:hint="eastAsia" w:ascii="仿宋" w:hAnsi="仿宋" w:eastAsia="仿宋" w:cs="仿宋"/>
          <w:color w:val="000000" w:themeColor="text1"/>
          <w:sz w:val="32"/>
          <w:szCs w:val="32"/>
          <w:lang w:val="en-US" w:eastAsia="zh-CN"/>
          <w14:textFill>
            <w14:solidFill>
              <w14:schemeClr w14:val="tx1"/>
            </w14:solidFill>
          </w14:textFill>
        </w:rPr>
        <w:t>5000</w:t>
      </w:r>
      <w:r>
        <w:rPr>
          <w:rFonts w:hint="eastAsia" w:ascii="仿宋" w:hAnsi="仿宋" w:eastAsia="仿宋" w:cs="仿宋"/>
          <w:color w:val="000000" w:themeColor="text1"/>
          <w:sz w:val="32"/>
          <w:szCs w:val="32"/>
          <w:lang w:eastAsia="zh-CN"/>
          <w14:textFill>
            <w14:solidFill>
              <w14:schemeClr w14:val="tx1"/>
            </w14:solidFill>
          </w14:textFill>
        </w:rPr>
        <w:t>份，增强了群众懂法、学法、用法的自觉性，使我县农资市场得到了进一步的净化。</w:t>
      </w:r>
      <w:r>
        <w:rPr>
          <w:rFonts w:hint="eastAsia" w:ascii="仿宋" w:hAnsi="仿宋" w:eastAsia="仿宋" w:cs="仿宋"/>
          <w:b w:val="0"/>
          <w:bCs/>
          <w:color w:val="000000" w:themeColor="text1"/>
          <w:sz w:val="32"/>
          <w:szCs w:val="32"/>
          <w:lang w:val="en-US" w:eastAsia="zh-CN"/>
          <w14:textFill>
            <w14:solidFill>
              <w14:schemeClr w14:val="tx1"/>
            </w14:solidFill>
          </w14:textFill>
        </w:rPr>
        <w:t>三是开展农业法律法规宣讲志愿者服务活动，举办活动五场，组织人员200余人次；发放农业法律法规宣传资料200张。通过多种措施</w:t>
      </w:r>
      <w:r>
        <w:rPr>
          <w:rFonts w:hint="eastAsia" w:ascii="仿宋" w:hAnsi="仿宋" w:eastAsia="仿宋" w:cs="仿宋"/>
          <w:b w:val="0"/>
          <w:bCs/>
          <w:color w:val="000000" w:themeColor="text1"/>
          <w:sz w:val="32"/>
          <w:szCs w:val="32"/>
          <w:lang w:eastAsia="zh-CN"/>
          <w14:textFill>
            <w14:solidFill>
              <w14:schemeClr w14:val="tx1"/>
            </w14:solidFill>
          </w14:textFill>
        </w:rPr>
        <w:t>增强了群众懂法、学法、用法的自觉性，使我县农资市场得到了进一步的净化。</w:t>
      </w:r>
      <w:r>
        <w:rPr>
          <w:rFonts w:hint="eastAsia" w:ascii="仿宋" w:hAnsi="仿宋" w:eastAsia="仿宋" w:cs="仿宋"/>
          <w:b w:val="0"/>
          <w:bCs/>
          <w:color w:val="000000" w:themeColor="text1"/>
          <w:sz w:val="32"/>
          <w:szCs w:val="32"/>
          <w:lang w:val="en-US" w:eastAsia="zh-CN"/>
          <w14:textFill>
            <w14:solidFill>
              <w14:schemeClr w14:val="tx1"/>
            </w14:solidFill>
          </w14:textFill>
        </w:rPr>
        <w:t>四是积极开展农村学法用法示范户认定工作，目前</w:t>
      </w:r>
      <w:r>
        <w:rPr>
          <w:rFonts w:hint="eastAsia" w:ascii="仿宋" w:hAnsi="仿宋" w:eastAsia="仿宋" w:cs="仿宋"/>
          <w:color w:val="000000" w:themeColor="text1"/>
          <w:sz w:val="32"/>
          <w:szCs w:val="32"/>
          <w:lang w:val="en-US" w:eastAsia="zh-CN"/>
          <w14:textFill>
            <w14:solidFill>
              <w14:schemeClr w14:val="tx1"/>
            </w14:solidFill>
          </w14:textFill>
        </w:rPr>
        <w:t>遴选282户农村学法用法示范户，为推进农村法治建设打好基础。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十三</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强化责任，推动</w:t>
      </w:r>
      <w:r>
        <w:rPr>
          <w:rFonts w:hint="eastAsia" w:ascii="楷体" w:hAnsi="楷体" w:eastAsia="楷体" w:cs="楷体"/>
          <w:b/>
          <w:bCs/>
          <w:color w:val="000000" w:themeColor="text1"/>
          <w:sz w:val="32"/>
          <w:szCs w:val="32"/>
          <w14:textFill>
            <w14:solidFill>
              <w14:schemeClr w14:val="tx1"/>
            </w14:solidFill>
          </w14:textFill>
        </w:rPr>
        <w:t>法治政府建设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依法行政、建设法治政府是我们这个时代的最强音，为此</w:t>
      </w:r>
      <w:r>
        <w:rPr>
          <w:rFonts w:hint="eastAsia" w:ascii="仿宋" w:hAnsi="仿宋" w:eastAsia="仿宋" w:cs="仿宋"/>
          <w:color w:val="000000" w:themeColor="text1"/>
          <w:sz w:val="32"/>
          <w:szCs w:val="32"/>
          <w14:textFill>
            <w14:solidFill>
              <w14:schemeClr w14:val="tx1"/>
            </w14:solidFill>
          </w14:textFill>
        </w:rPr>
        <w:t>局党组对法治政府建设工作高度重视，多次召开法治政府建设工作</w:t>
      </w:r>
      <w:r>
        <w:rPr>
          <w:rFonts w:hint="eastAsia" w:ascii="仿宋" w:hAnsi="仿宋" w:eastAsia="仿宋" w:cs="仿宋"/>
          <w:color w:val="000000" w:themeColor="text1"/>
          <w:sz w:val="32"/>
          <w:szCs w:val="32"/>
          <w:lang w:val="en-US" w:eastAsia="zh-CN"/>
          <w14:textFill>
            <w14:solidFill>
              <w14:schemeClr w14:val="tx1"/>
            </w14:solidFill>
          </w14:textFill>
        </w:rPr>
        <w:t>会议</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研究法治政府创建工作。并</w:t>
      </w:r>
      <w:r>
        <w:rPr>
          <w:rFonts w:hint="eastAsia" w:ascii="仿宋" w:hAnsi="仿宋" w:eastAsia="仿宋" w:cs="仿宋"/>
          <w:color w:val="000000" w:themeColor="text1"/>
          <w:sz w:val="32"/>
          <w:szCs w:val="32"/>
          <w14:textFill>
            <w14:solidFill>
              <w14:schemeClr w14:val="tx1"/>
            </w14:solidFill>
          </w14:textFill>
        </w:rPr>
        <w:t>成立了由局主要领导为组长，分管领导为副组长、各相关股室负责人为成员的法治政府建设工作领导小组，明确了工作目标和责任，</w:t>
      </w:r>
      <w:r>
        <w:rPr>
          <w:rFonts w:hint="eastAsia" w:ascii="仿宋" w:hAnsi="仿宋" w:eastAsia="仿宋" w:cs="仿宋"/>
          <w:color w:val="000000" w:themeColor="text1"/>
          <w:sz w:val="32"/>
          <w:szCs w:val="32"/>
          <w:lang w:val="en-US" w:eastAsia="zh-CN"/>
          <w14:textFill>
            <w14:solidFill>
              <w14:schemeClr w14:val="tx1"/>
            </w14:solidFill>
          </w14:textFill>
        </w:rPr>
        <w:t>各司其职，各负其责，努力为法治政府创建营造良好氛围</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二、推进法治政府建设存在的不足原因和问题整改情况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一</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14:textFill>
            <w14:solidFill>
              <w14:schemeClr w14:val="tx1"/>
            </w14:solidFill>
          </w14:textFill>
        </w:rPr>
        <w:t>存在的不足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一是</w:t>
      </w:r>
      <w:r>
        <w:rPr>
          <w:rFonts w:hint="eastAsia" w:ascii="仿宋" w:hAnsi="仿宋" w:eastAsia="仿宋" w:cs="仿宋"/>
          <w:b w:val="0"/>
          <w:bCs w:val="0"/>
          <w:color w:val="000000" w:themeColor="text1"/>
          <w:sz w:val="32"/>
          <w:szCs w:val="32"/>
          <w14:textFill>
            <w14:solidFill>
              <w14:schemeClr w14:val="tx1"/>
            </w14:solidFill>
          </w14:textFill>
        </w:rPr>
        <w:t>法制观念理念不强。受传统思维观念束缚，个别干部职工尚未树立全面的法治理念，没有真正依照法律法规的规定去想问题，办事情。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二是</w:t>
      </w:r>
      <w:r>
        <w:rPr>
          <w:rFonts w:hint="eastAsia" w:ascii="仿宋" w:hAnsi="仿宋" w:eastAsia="仿宋" w:cs="仿宋"/>
          <w:b w:val="0"/>
          <w:bCs w:val="0"/>
          <w:color w:val="000000" w:themeColor="text1"/>
          <w:sz w:val="32"/>
          <w:szCs w:val="32"/>
          <w14:textFill>
            <w14:solidFill>
              <w14:schemeClr w14:val="tx1"/>
            </w14:solidFill>
          </w14:textFill>
        </w:rPr>
        <w:t>执法队伍建设相对薄弱。随着人民生活水平的提高，对农产品质量安全监管提出了更高的要求。当前，农业执法存在执法设备不足、执法力量薄弱、执法手段偏少等问题。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二</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整改情况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一是</w:t>
      </w:r>
      <w:r>
        <w:rPr>
          <w:rFonts w:hint="eastAsia" w:ascii="仿宋" w:hAnsi="仿宋" w:eastAsia="仿宋" w:cs="仿宋"/>
          <w:b w:val="0"/>
          <w:bCs w:val="0"/>
          <w:color w:val="000000" w:themeColor="text1"/>
          <w:sz w:val="32"/>
          <w:szCs w:val="32"/>
          <w14:textFill>
            <w14:solidFill>
              <w14:schemeClr w14:val="tx1"/>
            </w14:solidFill>
          </w14:textFill>
        </w:rPr>
        <w:t>提高法治理念</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加强全局干部职工的法律知识培训，进一步提升工作效率和服务水平，加快法治机关的建设进程。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二是</w:t>
      </w:r>
      <w:r>
        <w:rPr>
          <w:rFonts w:hint="eastAsia" w:ascii="仿宋" w:hAnsi="仿宋" w:eastAsia="仿宋" w:cs="仿宋"/>
          <w:b w:val="0"/>
          <w:bCs w:val="0"/>
          <w:color w:val="000000" w:themeColor="text1"/>
          <w:sz w:val="32"/>
          <w:szCs w:val="32"/>
          <w14:textFill>
            <w14:solidFill>
              <w14:schemeClr w14:val="tx1"/>
            </w14:solidFill>
          </w14:textFill>
        </w:rPr>
        <w:t>强化执法队伍建设</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加强执法人员法制学习和业务培训，提升执法人员法律素质和业务能力，加强执法</w:t>
      </w:r>
      <w:r>
        <w:rPr>
          <w:rFonts w:hint="eastAsia" w:ascii="仿宋" w:hAnsi="仿宋" w:eastAsia="仿宋" w:cs="仿宋"/>
          <w:b w:val="0"/>
          <w:bCs w:val="0"/>
          <w:color w:val="000000" w:themeColor="text1"/>
          <w:sz w:val="32"/>
          <w:szCs w:val="32"/>
          <w:lang w:val="en-US" w:eastAsia="zh-CN"/>
          <w14:textFill>
            <w14:solidFill>
              <w14:schemeClr w14:val="tx1"/>
            </w14:solidFill>
          </w14:textFill>
        </w:rPr>
        <w:t>监督</w:t>
      </w:r>
      <w:r>
        <w:rPr>
          <w:rFonts w:hint="eastAsia" w:ascii="仿宋" w:hAnsi="仿宋" w:eastAsia="仿宋" w:cs="仿宋"/>
          <w:b w:val="0"/>
          <w:bCs w:val="0"/>
          <w:color w:val="000000" w:themeColor="text1"/>
          <w:sz w:val="32"/>
          <w:szCs w:val="32"/>
          <w14:textFill>
            <w14:solidFill>
              <w14:schemeClr w14:val="tx1"/>
            </w14:solidFill>
          </w14:textFill>
        </w:rPr>
        <w:t>。配</w:t>
      </w:r>
      <w:r>
        <w:rPr>
          <w:rFonts w:hint="eastAsia" w:ascii="仿宋" w:hAnsi="仿宋" w:eastAsia="仿宋" w:cs="仿宋"/>
          <w:b w:val="0"/>
          <w:bCs w:val="0"/>
          <w:color w:val="000000" w:themeColor="text1"/>
          <w:sz w:val="32"/>
          <w:szCs w:val="32"/>
          <w:lang w:val="en-US" w:eastAsia="zh-CN"/>
          <w14:textFill>
            <w14:solidFill>
              <w14:schemeClr w14:val="tx1"/>
            </w14:solidFill>
          </w14:textFill>
        </w:rPr>
        <w:t>备</w:t>
      </w:r>
      <w:r>
        <w:rPr>
          <w:rFonts w:hint="eastAsia" w:ascii="仿宋" w:hAnsi="仿宋" w:eastAsia="仿宋" w:cs="仿宋"/>
          <w:b w:val="0"/>
          <w:bCs w:val="0"/>
          <w:color w:val="000000" w:themeColor="text1"/>
          <w:sz w:val="32"/>
          <w:szCs w:val="32"/>
          <w14:textFill>
            <w14:solidFill>
              <w14:schemeClr w14:val="tx1"/>
            </w14:solidFill>
          </w14:textFill>
        </w:rPr>
        <w:t>执法设备，提升执法手段，全面加强执法队伍的建设水平。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三、党政主要负责人积极履职责，加强法治政府建设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在县委县政府</w:t>
      </w:r>
      <w:r>
        <w:rPr>
          <w:rFonts w:hint="eastAsia" w:ascii="仿宋" w:hAnsi="仿宋" w:eastAsia="仿宋" w:cs="仿宋"/>
          <w:color w:val="000000" w:themeColor="text1"/>
          <w:sz w:val="32"/>
          <w:szCs w:val="32"/>
          <w14:textFill>
            <w14:solidFill>
              <w14:schemeClr w14:val="tx1"/>
            </w14:solidFill>
          </w14:textFill>
        </w:rPr>
        <w:t>的领导下，我局主要负责人按照深化依法治国实践新要求，</w:t>
      </w:r>
      <w:r>
        <w:rPr>
          <w:rFonts w:hint="eastAsia" w:ascii="仿宋" w:hAnsi="仿宋" w:eastAsia="仿宋" w:cs="仿宋"/>
          <w:color w:val="000000" w:themeColor="text1"/>
          <w:sz w:val="32"/>
          <w:szCs w:val="32"/>
          <w:lang w:val="en-US" w:eastAsia="zh-CN"/>
          <w14:textFill>
            <w14:solidFill>
              <w14:schemeClr w14:val="tx1"/>
            </w14:solidFill>
          </w14:textFill>
        </w:rPr>
        <w:t>积极</w:t>
      </w:r>
      <w:r>
        <w:rPr>
          <w:rFonts w:hint="eastAsia" w:ascii="仿宋" w:hAnsi="仿宋" w:eastAsia="仿宋" w:cs="仿宋"/>
          <w:color w:val="000000" w:themeColor="text1"/>
          <w:sz w:val="32"/>
          <w:szCs w:val="32"/>
          <w14:textFill>
            <w14:solidFill>
              <w14:schemeClr w14:val="tx1"/>
            </w14:solidFill>
          </w14:textFill>
        </w:rPr>
        <w:t>落实上级有关文件精神，坚持把法治政府建设贯穿于政府工作始终，不断完善工作机制，统筹推进严格执法，自觉运用法治思维和法治方式深化改革、推动发展、化解矛盾、维护稳定，对法治建设重要工作亲自部署、重大问题亲自过问、重点环节亲自协调、重要任务亲自督办，较好完成法治建设各项工作任务。</w:t>
      </w:r>
    </w:p>
    <w:p>
      <w:pPr>
        <w:pStyle w:val="2"/>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一</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提</w:t>
      </w:r>
      <w:r>
        <w:rPr>
          <w:rFonts w:hint="eastAsia" w:ascii="楷体" w:hAnsi="楷体" w:eastAsia="楷体" w:cs="楷体"/>
          <w:b w:val="0"/>
          <w:bCs w:val="0"/>
          <w:color w:val="000000" w:themeColor="text1"/>
          <w:sz w:val="32"/>
          <w:szCs w:val="32"/>
          <w14:textFill>
            <w14:solidFill>
              <w14:schemeClr w14:val="tx1"/>
            </w14:solidFill>
          </w14:textFill>
        </w:rPr>
        <w:t>高站位，切实履行法治建设第一责任人职责</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一是</w:t>
      </w:r>
      <w:r>
        <w:rPr>
          <w:rFonts w:hint="eastAsia" w:ascii="仿宋" w:hAnsi="仿宋" w:eastAsia="仿宋" w:cs="仿宋"/>
          <w:b w:val="0"/>
          <w:bCs w:val="0"/>
          <w:color w:val="000000" w:themeColor="text1"/>
          <w:sz w:val="32"/>
          <w:szCs w:val="32"/>
          <w14:textFill>
            <w14:solidFill>
              <w14:schemeClr w14:val="tx1"/>
            </w14:solidFill>
          </w14:textFill>
        </w:rPr>
        <w:t>强化领导责任，确保落到实处</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及时调整法治</w:t>
      </w:r>
      <w:r>
        <w:rPr>
          <w:rFonts w:hint="eastAsia" w:ascii="仿宋" w:hAnsi="仿宋" w:eastAsia="仿宋" w:cs="仿宋"/>
          <w:color w:val="000000" w:themeColor="text1"/>
          <w:sz w:val="32"/>
          <w:szCs w:val="32"/>
          <w:lang w:val="en-US" w:eastAsia="zh-CN"/>
          <w14:textFill>
            <w14:solidFill>
              <w14:schemeClr w14:val="tx1"/>
            </w14:solidFill>
          </w14:textFill>
        </w:rPr>
        <w:t>政府</w:t>
      </w:r>
      <w:r>
        <w:rPr>
          <w:rFonts w:hint="eastAsia" w:ascii="仿宋" w:hAnsi="仿宋" w:eastAsia="仿宋" w:cs="仿宋"/>
          <w:color w:val="000000" w:themeColor="text1"/>
          <w:sz w:val="32"/>
          <w:szCs w:val="32"/>
          <w14:textFill>
            <w14:solidFill>
              <w14:schemeClr w14:val="tx1"/>
            </w14:solidFill>
          </w14:textFill>
        </w:rPr>
        <w:t>建设工作领导小组，确保主要领导负责抓，分管领导具体抓，相关股室配合抓的工作局面。二是发挥党组领导核心作用。一年来，深入贯彻落实习近平总书记提出的“领导干部要做尊法学法守法用法的模范”讲话精神，以身作则，提高了广大领导干部职工依法行政工作能力和法治化工作水平；严格履行依法治县重要组织者、推动者和实践者的职责，充分发挥了党组统揽全局、协调各方的作用。</w:t>
      </w:r>
      <w:r>
        <w:rPr>
          <w:rFonts w:hint="eastAsia" w:ascii="仿宋" w:hAnsi="仿宋" w:eastAsia="仿宋" w:cs="仿宋"/>
          <w:color w:val="000000" w:themeColor="text1"/>
          <w:sz w:val="32"/>
          <w:szCs w:val="32"/>
          <w:lang w:val="en-US" w:eastAsia="zh-CN"/>
          <w14:textFill>
            <w14:solidFill>
              <w14:schemeClr w14:val="tx1"/>
            </w14:solidFill>
          </w14:textFill>
        </w:rPr>
        <w:t>并</w:t>
      </w:r>
      <w:r>
        <w:rPr>
          <w:rFonts w:hint="eastAsia" w:ascii="仿宋" w:hAnsi="仿宋" w:eastAsia="仿宋" w:cs="仿宋"/>
          <w:color w:val="000000" w:themeColor="text1"/>
          <w:sz w:val="32"/>
          <w:szCs w:val="32"/>
          <w14:textFill>
            <w14:solidFill>
              <w14:schemeClr w14:val="tx1"/>
            </w14:solidFill>
          </w14:textFill>
        </w:rPr>
        <w:t>督促领导班子其他成员和下属部门依法办事，202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我局</w:t>
      </w:r>
      <w:r>
        <w:rPr>
          <w:rFonts w:hint="eastAsia" w:ascii="仿宋" w:hAnsi="仿宋" w:eastAsia="仿宋" w:cs="仿宋"/>
          <w:color w:val="000000" w:themeColor="text1"/>
          <w:sz w:val="32"/>
          <w:szCs w:val="32"/>
          <w14:textFill>
            <w14:solidFill>
              <w14:schemeClr w14:val="tx1"/>
            </w14:solidFill>
          </w14:textFill>
        </w:rPr>
        <w:t>无一起领导干部违规干预司法活动、插手具体案件处理的情形发生。三是确保职能发挥到位。农业农村局主要负责人把法治建设纳入了本单位发展总体规划和年度工作计划，定期听取法治建设工作情况汇报，及时研究解决有关重大问题，真正履行好落实好法治建设第一责任人的职责，充分发挥好在法治</w:t>
      </w:r>
      <w:r>
        <w:rPr>
          <w:rFonts w:hint="eastAsia" w:ascii="仿宋" w:hAnsi="仿宋" w:eastAsia="仿宋" w:cs="仿宋"/>
          <w:color w:val="000000" w:themeColor="text1"/>
          <w:sz w:val="32"/>
          <w:szCs w:val="32"/>
          <w:lang w:val="en-US" w:eastAsia="zh-CN"/>
          <w14:textFill>
            <w14:solidFill>
              <w14:schemeClr w14:val="tx1"/>
            </w14:solidFill>
          </w14:textFill>
        </w:rPr>
        <w:t>政府</w:t>
      </w:r>
      <w:r>
        <w:rPr>
          <w:rFonts w:hint="eastAsia" w:ascii="仿宋" w:hAnsi="仿宋" w:eastAsia="仿宋" w:cs="仿宋"/>
          <w:color w:val="000000" w:themeColor="text1"/>
          <w:sz w:val="32"/>
          <w:szCs w:val="32"/>
          <w14:textFill>
            <w14:solidFill>
              <w14:schemeClr w14:val="tx1"/>
            </w14:solidFill>
          </w14:textFill>
        </w:rPr>
        <w:t>建设中引领示范作用，自觉为全局作表率。四是确保经费落实到位。将法治经费列入年度财政预算，确保普法和法治建设经费的落实。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二</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14:textFill>
            <w14:solidFill>
              <w14:schemeClr w14:val="tx1"/>
            </w14:solidFill>
          </w14:textFill>
        </w:rPr>
        <w:t>强化法律学习，营造浓厚氛围</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仿宋" w:hAnsi="仿宋" w:eastAsia="仿宋" w:cs="仿宋"/>
          <w:sz w:val="32"/>
          <w:szCs w:val="32"/>
          <w:lang w:val="en-US" w:eastAsia="zh-CN"/>
        </w:rPr>
        <w:t>局</w:t>
      </w:r>
      <w:r>
        <w:rPr>
          <w:rFonts w:hint="eastAsia" w:ascii="仿宋" w:hAnsi="仿宋" w:eastAsia="仿宋" w:cs="仿宋"/>
          <w:sz w:val="32"/>
          <w:szCs w:val="32"/>
        </w:rPr>
        <w:t>党委健全党政领导干部学法制度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制定年度学法计划，</w:t>
      </w:r>
      <w:r>
        <w:rPr>
          <w:rFonts w:hint="eastAsia" w:ascii="仿宋" w:hAnsi="仿宋" w:eastAsia="仿宋" w:cs="仿宋"/>
          <w:sz w:val="32"/>
          <w:szCs w:val="32"/>
        </w:rPr>
        <w:t>把法制</w:t>
      </w:r>
      <w:r>
        <w:rPr>
          <w:rFonts w:hint="eastAsia" w:ascii="仿宋" w:hAnsi="仿宋" w:eastAsia="仿宋" w:cs="仿宋"/>
          <w:sz w:val="32"/>
          <w:szCs w:val="32"/>
          <w:lang w:val="en-US" w:eastAsia="zh-CN"/>
        </w:rPr>
        <w:t>学习</w:t>
      </w:r>
      <w:r>
        <w:rPr>
          <w:rFonts w:hint="eastAsia" w:ascii="仿宋" w:hAnsi="仿宋" w:eastAsia="仿宋" w:cs="仿宋"/>
          <w:sz w:val="32"/>
          <w:szCs w:val="32"/>
        </w:rPr>
        <w:t>列入</w:t>
      </w:r>
      <w:r>
        <w:rPr>
          <w:rFonts w:hint="eastAsia" w:ascii="仿宋" w:hAnsi="仿宋" w:eastAsia="仿宋" w:cs="仿宋"/>
          <w:sz w:val="32"/>
          <w:szCs w:val="32"/>
          <w:lang w:val="en-US" w:eastAsia="zh-CN"/>
        </w:rPr>
        <w:t>党组</w:t>
      </w:r>
      <w:r>
        <w:rPr>
          <w:rFonts w:hint="eastAsia" w:ascii="仿宋" w:hAnsi="仿宋" w:eastAsia="仿宋" w:cs="仿宋"/>
          <w:sz w:val="32"/>
          <w:szCs w:val="32"/>
        </w:rPr>
        <w:t>中心组学习内容，</w:t>
      </w:r>
      <w:r>
        <w:rPr>
          <w:rFonts w:hint="eastAsia" w:ascii="仿宋" w:hAnsi="仿宋" w:eastAsia="仿宋" w:cs="仿宋"/>
          <w:sz w:val="32"/>
          <w:szCs w:val="32"/>
          <w:lang w:val="en-US" w:eastAsia="zh-CN"/>
        </w:rPr>
        <w:t>同时将</w:t>
      </w:r>
      <w:r>
        <w:rPr>
          <w:rFonts w:hint="eastAsia" w:ascii="仿宋" w:hAnsi="仿宋" w:eastAsia="仿宋" w:cs="仿宋"/>
          <w:sz w:val="32"/>
          <w:szCs w:val="32"/>
        </w:rPr>
        <w:t>学习</w:t>
      </w:r>
      <w:r>
        <w:rPr>
          <w:rFonts w:hint="eastAsia" w:ascii="仿宋" w:hAnsi="仿宋" w:eastAsia="仿宋" w:cs="仿宋"/>
          <w:sz w:val="32"/>
          <w:szCs w:val="32"/>
          <w:lang w:val="en-US" w:eastAsia="zh-CN"/>
        </w:rPr>
        <w:t>范围</w:t>
      </w:r>
      <w:r>
        <w:rPr>
          <w:rFonts w:hint="eastAsia" w:ascii="仿宋" w:hAnsi="仿宋" w:eastAsia="仿宋" w:cs="仿宋"/>
          <w:sz w:val="32"/>
          <w:szCs w:val="32"/>
        </w:rPr>
        <w:t>扩大到各行政股室、业务部门中层干部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w:t>
      </w:r>
      <w:r>
        <w:rPr>
          <w:rFonts w:hint="eastAsia" w:ascii="仿宋" w:hAnsi="仿宋" w:eastAsia="仿宋" w:cs="仿宋"/>
          <w:sz w:val="32"/>
          <w:szCs w:val="32"/>
        </w:rPr>
        <w:t>组织开展全</w:t>
      </w:r>
      <w:r>
        <w:rPr>
          <w:rFonts w:hint="eastAsia" w:ascii="仿宋" w:hAnsi="仿宋" w:eastAsia="仿宋" w:cs="仿宋"/>
          <w:sz w:val="32"/>
          <w:szCs w:val="32"/>
          <w:lang w:val="en-US" w:eastAsia="zh-CN"/>
        </w:rPr>
        <w:t>局</w:t>
      </w:r>
      <w:r>
        <w:rPr>
          <w:rFonts w:hint="eastAsia" w:ascii="仿宋" w:hAnsi="仿宋" w:eastAsia="仿宋" w:cs="仿宋"/>
          <w:sz w:val="32"/>
          <w:szCs w:val="32"/>
        </w:rPr>
        <w:t>干部</w:t>
      </w:r>
      <w:r>
        <w:rPr>
          <w:rFonts w:hint="eastAsia" w:ascii="仿宋" w:hAnsi="仿宋" w:eastAsia="仿宋" w:cs="仿宋"/>
          <w:sz w:val="32"/>
          <w:szCs w:val="32"/>
          <w:lang w:val="en-US" w:eastAsia="zh-CN"/>
        </w:rPr>
        <w:t>职工</w:t>
      </w:r>
      <w:r>
        <w:rPr>
          <w:rFonts w:hint="eastAsia" w:ascii="仿宋" w:hAnsi="仿宋" w:eastAsia="仿宋" w:cs="仿宋"/>
          <w:sz w:val="32"/>
          <w:szCs w:val="32"/>
        </w:rPr>
        <w:t>学法考试。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三</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做好宣传发动，推进法治入户</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动员干部职工结合</w:t>
      </w:r>
      <w:r>
        <w:rPr>
          <w:rFonts w:hint="eastAsia" w:ascii="仿宋" w:hAnsi="仿宋" w:eastAsia="仿宋" w:cs="仿宋"/>
          <w:color w:val="000000" w:themeColor="text1"/>
          <w:sz w:val="32"/>
          <w:szCs w:val="32"/>
          <w14:textFill>
            <w14:solidFill>
              <w14:schemeClr w14:val="tx1"/>
            </w14:solidFill>
          </w14:textFill>
        </w:rPr>
        <w:t>“12.4”国家宪法日和宪法</w:t>
      </w:r>
      <w:r>
        <w:rPr>
          <w:rFonts w:hint="eastAsia" w:ascii="仿宋" w:hAnsi="仿宋" w:eastAsia="仿宋" w:cs="仿宋"/>
          <w:color w:val="000000" w:themeColor="text1"/>
          <w:sz w:val="32"/>
          <w:szCs w:val="32"/>
          <w:lang w:val="en-US" w:eastAsia="zh-CN"/>
          <w14:textFill>
            <w14:solidFill>
              <w14:schemeClr w14:val="tx1"/>
            </w14:solidFill>
          </w14:textFill>
        </w:rPr>
        <w:t>进农村</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民法典</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宣传、“国家安全法”学习等活动，在人员较多场所悬挂条幅，向广大群众发放宣传资料等方式进行</w:t>
      </w:r>
      <w:r>
        <w:rPr>
          <w:rFonts w:hint="eastAsia" w:ascii="仿宋" w:hAnsi="仿宋" w:eastAsia="仿宋" w:cs="仿宋"/>
          <w:color w:val="000000" w:themeColor="text1"/>
          <w:sz w:val="32"/>
          <w:szCs w:val="32"/>
          <w14:textFill>
            <w14:solidFill>
              <w14:schemeClr w14:val="tx1"/>
            </w14:solidFill>
          </w14:textFill>
        </w:rPr>
        <w:t>法律宣传，使广大群众受到形象生动、潜移默化的法治教育。</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四</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规范自身行为，发挥先锋作用</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严格执行党的各项纪律</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以自身严格遵守各项纪律的实际行动，当好班子和干部群众的表率。带头遵守廉洁自律规定。始终保持艰苦奋斗、勤俭节约的优良传统，正确对待权力、地位和利益，自觉抵制各种腐朽思想的侵蚀，坚持做到廉洁从政，保持人民公仆良好形象，确保法治政府建设工作秩序不乱、势头不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四、下一年度推进法治政府建设主要安排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（一）提高法治理念，加强全局干部职工的法律知识培训，进一步提升工作效率和服务水平，加快法治</w:t>
      </w:r>
      <w:r>
        <w:rPr>
          <w:rFonts w:hint="eastAsia" w:ascii="仿宋" w:hAnsi="仿宋" w:eastAsia="仿宋" w:cs="仿宋"/>
          <w:color w:val="000000" w:themeColor="text1"/>
          <w:sz w:val="32"/>
          <w:szCs w:val="32"/>
          <w:lang w:val="en-US" w:eastAsia="zh-CN"/>
          <w14:textFill>
            <w14:solidFill>
              <w14:schemeClr w14:val="tx1"/>
            </w14:solidFill>
          </w14:textFill>
        </w:rPr>
        <w:t>政府</w:t>
      </w:r>
      <w:r>
        <w:rPr>
          <w:rFonts w:hint="eastAsia" w:ascii="仿宋" w:hAnsi="仿宋" w:eastAsia="仿宋" w:cs="仿宋"/>
          <w:color w:val="000000" w:themeColor="text1"/>
          <w:sz w:val="32"/>
          <w:szCs w:val="32"/>
          <w14:textFill>
            <w14:solidFill>
              <w14:schemeClr w14:val="tx1"/>
            </w14:solidFill>
          </w14:textFill>
        </w:rPr>
        <w:t>建设进程。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（二）强化执法队伍建设，加强执法人员法制学习和业务培训，提升执法人员法律素质和业务能力，加强执法。配齐执法设备，提升执法手段，全面加强执法队伍的建设水平。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（三）加强工作监督，健全法制制度和相应的监督办法，对违反纪律、不负责任、推诿塞责的工作人员，视情节轻重予以问责。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年2月</w:t>
      </w:r>
      <w:r>
        <w:rPr>
          <w:rFonts w:hint="eastAsia" w:ascii="仿宋" w:hAnsi="仿宋" w:eastAsia="仿宋" w:cs="仿宋"/>
          <w:color w:val="000000" w:themeColor="text1"/>
          <w:sz w:val="32"/>
          <w:szCs w:val="32"/>
          <w:lang w:val="en-US" w:eastAsia="zh-CN"/>
          <w14:textFill>
            <w14:solidFill>
              <w14:schemeClr w14:val="tx1"/>
            </w14:solidFill>
          </w14:textFill>
        </w:rPr>
        <w:t>22</w:t>
      </w:r>
      <w:r>
        <w:rPr>
          <w:rFonts w:hint="eastAsia" w:ascii="仿宋" w:hAnsi="仿宋" w:eastAsia="仿宋" w:cs="仿宋"/>
          <w:color w:val="000000" w:themeColor="text1"/>
          <w:sz w:val="32"/>
          <w:szCs w:val="32"/>
          <w14:textFill>
            <w14:solidFill>
              <w14:schemeClr w14:val="tx1"/>
            </w14:solidFill>
          </w14:textFill>
        </w:rPr>
        <w:t>日</w:t>
      </w:r>
    </w:p>
    <w:sectPr>
      <w:footerReference r:id="rId3" w:type="default"/>
      <w:pgSz w:w="11906" w:h="16838"/>
      <w:pgMar w:top="1440" w:right="1519" w:bottom="1440" w:left="1633"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1ZmQ2Y2RkMWQ5ZjcyODBiMDVmNmE3N2U2MmJiOTcifQ=="/>
  </w:docVars>
  <w:rsids>
    <w:rsidRoot w:val="3A3B46FF"/>
    <w:rsid w:val="01F075EC"/>
    <w:rsid w:val="196B5367"/>
    <w:rsid w:val="1A0E05FD"/>
    <w:rsid w:val="21CF3147"/>
    <w:rsid w:val="38955E78"/>
    <w:rsid w:val="3A3B46FF"/>
    <w:rsid w:val="40A17FFD"/>
    <w:rsid w:val="42696519"/>
    <w:rsid w:val="428362D1"/>
    <w:rsid w:val="51D43B13"/>
    <w:rsid w:val="54F4111F"/>
    <w:rsid w:val="5B937014"/>
    <w:rsid w:val="67683393"/>
    <w:rsid w:val="6AB31CF8"/>
    <w:rsid w:val="6DFE7358"/>
    <w:rsid w:val="6F496374"/>
    <w:rsid w:val="769211D6"/>
    <w:rsid w:val="7BF97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spacing w:before="243"/>
    </w:pPr>
    <w:rPr>
      <w:rFonts w:ascii="等线" w:hAnsi="等线" w:eastAsia="等线" w:cs="Times New Roman"/>
      <w:sz w:val="32"/>
      <w:szCs w:val="32"/>
    </w:rPr>
  </w:style>
  <w:style w:type="paragraph" w:styleId="4">
    <w:name w:val="index 6"/>
    <w:basedOn w:val="1"/>
    <w:next w:val="1"/>
    <w:qFormat/>
    <w:uiPriority w:val="0"/>
    <w:pPr>
      <w:ind w:left="2100"/>
    </w:pPr>
  </w:style>
  <w:style w:type="paragraph" w:styleId="5">
    <w:name w:val="Body Text Indent"/>
    <w:basedOn w:val="1"/>
    <w:next w:val="6"/>
    <w:unhideWhenUsed/>
    <w:qFormat/>
    <w:uiPriority w:val="0"/>
    <w:pPr>
      <w:spacing w:after="120"/>
      <w:ind w:left="420" w:leftChars="200"/>
    </w:pPr>
  </w:style>
  <w:style w:type="paragraph" w:styleId="6">
    <w:name w:val="envelope return"/>
    <w:basedOn w:val="1"/>
    <w:qFormat/>
    <w:uiPriority w:val="0"/>
    <w:pPr>
      <w:tabs>
        <w:tab w:val="left" w:pos="420"/>
      </w:tabs>
      <w:snapToGrid w:val="0"/>
    </w:pPr>
    <w:rPr>
      <w:rFonts w:ascii="Arial" w:hAnsi="Arial"/>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2"/>
    <w:next w:val="11"/>
    <w:unhideWhenUsed/>
    <w:qFormat/>
    <w:uiPriority w:val="0"/>
    <w:pPr>
      <w:ind w:firstLine="420" w:firstLineChars="100"/>
    </w:pPr>
  </w:style>
  <w:style w:type="paragraph" w:styleId="11">
    <w:name w:val="Body Text First Indent 2"/>
    <w:basedOn w:val="5"/>
    <w:next w:val="1"/>
    <w:qFormat/>
    <w:uiPriority w:val="0"/>
    <w:pPr>
      <w:spacing w:line="360" w:lineRule="auto"/>
      <w:ind w:firstLine="420" w:firstLineChars="200"/>
      <w:jc w:val="left"/>
    </w:pPr>
    <w:rPr>
      <w:sz w:val="24"/>
      <w:szCs w:val="24"/>
    </w:rPr>
  </w:style>
  <w:style w:type="character" w:styleId="14">
    <w:name w:val="Strong"/>
    <w:basedOn w:val="13"/>
    <w:qFormat/>
    <w:uiPriority w:val="0"/>
    <w:rPr>
      <w:b/>
    </w:rPr>
  </w:style>
  <w:style w:type="character" w:styleId="15">
    <w:name w:val="Hyperlink"/>
    <w:basedOn w:val="1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5952</Words>
  <Characters>6064</Characters>
  <Lines>0</Lines>
  <Paragraphs>0</Paragraphs>
  <TotalTime>17</TotalTime>
  <ScaleCrop>false</ScaleCrop>
  <LinksUpToDate>false</LinksUpToDate>
  <CharactersWithSpaces>6071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2021-09-25T07:40:00Z</dcterms:created>
  <dc:creator>p'c</dc:creator>
  <cp:lastModifiedBy>一缕霞光</cp:lastModifiedBy>
  <cp:lastPrinted>2023-02-22T06:39:44Z</cp:lastPrinted>
  <dcterms:modified xsi:type="dcterms:W3CDTF">2023-02-22T06:51:49Z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7AD18673F0104A42A33AD1E140052559</vt:lpwstr>
  </property>
</Properties>
</file>