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22AC" w14:textId="77777777" w:rsidR="00986DD6" w:rsidRDefault="00000000">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民权县医疗保障局2022年度法治政府建设</w:t>
      </w:r>
    </w:p>
    <w:p w14:paraId="54AB04BD" w14:textId="77777777" w:rsidR="00986DD6" w:rsidRDefault="00000000">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情况工作报告</w:t>
      </w:r>
    </w:p>
    <w:p w14:paraId="3FE1A1D9" w14:textId="77777777" w:rsidR="00986DD6" w:rsidRDefault="00000000">
      <w:pPr>
        <w:spacing w:beforeLines="50" w:before="156"/>
        <w:ind w:firstLineChars="200"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2022年，县</w:t>
      </w:r>
      <w:r>
        <w:rPr>
          <w:rFonts w:ascii="仿宋" w:eastAsia="仿宋" w:hAnsi="仿宋" w:cs="仿宋" w:hint="eastAsia"/>
          <w:color w:val="000000"/>
          <w:sz w:val="32"/>
          <w:szCs w:val="32"/>
          <w:shd w:val="clear" w:color="auto" w:fill="FFFFFF"/>
        </w:rPr>
        <w:t>医疗保障</w:t>
      </w:r>
      <w:r>
        <w:rPr>
          <w:rFonts w:ascii="仿宋" w:eastAsia="仿宋" w:hAnsi="仿宋" w:cs="仿宋"/>
          <w:color w:val="000000"/>
          <w:sz w:val="32"/>
          <w:szCs w:val="32"/>
          <w:shd w:val="clear" w:color="auto" w:fill="FFFFFF"/>
        </w:rPr>
        <w:t>局在县委、县政府的坚强领导下，</w:t>
      </w:r>
      <w:r>
        <w:rPr>
          <w:rFonts w:ascii="仿宋" w:eastAsia="仿宋" w:hAnsi="仿宋" w:cs="仿宋" w:hint="eastAsia"/>
          <w:sz w:val="32"/>
          <w:szCs w:val="32"/>
        </w:rPr>
        <w:t>在县法治政府建设领导小组办公室的指导下，</w:t>
      </w:r>
      <w:r>
        <w:rPr>
          <w:rFonts w:ascii="仿宋" w:eastAsia="仿宋" w:hAnsi="仿宋" w:cs="仿宋"/>
          <w:color w:val="000000"/>
          <w:sz w:val="32"/>
          <w:szCs w:val="32"/>
          <w:shd w:val="clear" w:color="auto" w:fill="FFFFFF"/>
        </w:rPr>
        <w:t>深入</w:t>
      </w:r>
      <w:r>
        <w:rPr>
          <w:rFonts w:ascii="仿宋" w:eastAsia="仿宋" w:hAnsi="仿宋" w:cs="仿宋" w:hint="eastAsia"/>
          <w:color w:val="000000"/>
          <w:sz w:val="32"/>
          <w:szCs w:val="32"/>
          <w:shd w:val="clear" w:color="auto" w:fill="FFFFFF"/>
        </w:rPr>
        <w:t>贯彻</w:t>
      </w:r>
      <w:r>
        <w:rPr>
          <w:rFonts w:ascii="仿宋" w:eastAsia="仿宋" w:hAnsi="仿宋" w:cs="仿宋"/>
          <w:color w:val="000000"/>
          <w:sz w:val="32"/>
          <w:szCs w:val="32"/>
          <w:shd w:val="clear" w:color="auto" w:fill="FFFFFF"/>
        </w:rPr>
        <w:t>学</w:t>
      </w:r>
      <w:proofErr w:type="gramStart"/>
      <w:r>
        <w:rPr>
          <w:rFonts w:ascii="仿宋" w:eastAsia="仿宋" w:hAnsi="仿宋" w:cs="仿宋"/>
          <w:color w:val="000000"/>
          <w:sz w:val="32"/>
          <w:szCs w:val="32"/>
          <w:shd w:val="clear" w:color="auto" w:fill="FFFFFF"/>
        </w:rPr>
        <w:t>习习近</w:t>
      </w:r>
      <w:proofErr w:type="gramEnd"/>
      <w:r>
        <w:rPr>
          <w:rFonts w:ascii="仿宋" w:eastAsia="仿宋" w:hAnsi="仿宋" w:cs="仿宋"/>
          <w:color w:val="000000"/>
          <w:sz w:val="32"/>
          <w:szCs w:val="32"/>
          <w:shd w:val="clear" w:color="auto" w:fill="FFFFFF"/>
        </w:rPr>
        <w:t>平新时代中国特色社会主义思想、党的十九届历次全会和党的二十大精神，</w:t>
      </w:r>
      <w:r>
        <w:rPr>
          <w:rFonts w:ascii="仿宋" w:eastAsia="仿宋" w:hAnsi="仿宋" w:cs="仿宋" w:hint="eastAsia"/>
          <w:color w:val="000000"/>
          <w:sz w:val="32"/>
          <w:szCs w:val="32"/>
          <w:shd w:val="clear" w:color="auto" w:fill="FFFFFF"/>
        </w:rPr>
        <w:t>为</w:t>
      </w:r>
      <w:r>
        <w:rPr>
          <w:rFonts w:ascii="仿宋" w:eastAsia="仿宋" w:hAnsi="仿宋" w:cs="仿宋"/>
          <w:color w:val="000000"/>
          <w:sz w:val="32"/>
          <w:szCs w:val="32"/>
          <w:shd w:val="clear" w:color="auto" w:fill="FFFFFF"/>
        </w:rPr>
        <w:t>深入推进依法行政工作有序开展，将法治建设与医疗保障工作相结合，</w:t>
      </w:r>
      <w:r>
        <w:rPr>
          <w:rFonts w:ascii="仿宋" w:eastAsia="仿宋" w:hAnsi="仿宋" w:cs="仿宋" w:hint="eastAsia"/>
          <w:sz w:val="32"/>
          <w:szCs w:val="32"/>
        </w:rPr>
        <w:t>紧紧围绕全县法治政府建设工作，以建设法治</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保为目标，坚持依法用权、依法行政、严格执法，在制度创新、依法行政、法治宣传教育等各方面推进、落实，着力提升我局法治建设水平，取得一定成效，现将有关工作情况总结如下。</w:t>
      </w:r>
    </w:p>
    <w:p w14:paraId="4E0ADDD8" w14:textId="77777777" w:rsidR="00986DD6" w:rsidRDefault="00000000">
      <w:pPr>
        <w:ind w:firstLineChars="200" w:firstLine="643"/>
        <w:rPr>
          <w:rFonts w:ascii="黑体" w:eastAsia="黑体" w:hAnsi="黑体" w:cs="黑体"/>
          <w:b/>
          <w:bCs/>
          <w:sz w:val="32"/>
          <w:szCs w:val="32"/>
        </w:rPr>
      </w:pPr>
      <w:r>
        <w:rPr>
          <w:rFonts w:ascii="黑体" w:eastAsia="黑体" w:hAnsi="黑体" w:cs="黑体" w:hint="eastAsia"/>
          <w:b/>
          <w:bCs/>
          <w:sz w:val="32"/>
          <w:szCs w:val="32"/>
        </w:rPr>
        <w:t>一、主要举措和成效</w:t>
      </w:r>
    </w:p>
    <w:p w14:paraId="11ED8369" w14:textId="77777777" w:rsidR="00986DD6" w:rsidRDefault="00000000">
      <w:pPr>
        <w:ind w:firstLineChars="200" w:firstLine="643"/>
        <w:rPr>
          <w:rFonts w:ascii="楷体" w:eastAsia="楷体" w:hAnsi="楷体" w:cs="楷体"/>
          <w:b/>
          <w:bCs/>
          <w:sz w:val="32"/>
          <w:szCs w:val="32"/>
        </w:rPr>
      </w:pPr>
      <w:r>
        <w:rPr>
          <w:rFonts w:ascii="楷体" w:eastAsia="楷体" w:hAnsi="楷体" w:cs="楷体" w:hint="eastAsia"/>
          <w:b/>
          <w:bCs/>
          <w:sz w:val="32"/>
          <w:szCs w:val="32"/>
        </w:rPr>
        <w:t>（一）强化组织领导，法治建设常抓不懈。</w:t>
      </w:r>
    </w:p>
    <w:p w14:paraId="5FD701C0"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为把法治建设工作落到实处，积极推进我局法治建设工作，成立了以局党组书记、局长张耀民为组长、分管领导任副组长，相关股室负责人为成员的法治建设工作领导小组，切实加强了对我局法治建设工作的领导。领导小组办公室设在政策法规股，具体负责落实法治建设的各项相关工作，落实领导责任制，明确工作任务和责任。形成了主要领导亲自抓、专门机构负责落实、专业人员具体办事、相关科室协同参与的良好格局，把法治建设工作真正落到了实处。</w:t>
      </w:r>
    </w:p>
    <w:p w14:paraId="566AFBD7" w14:textId="77777777" w:rsidR="00986DD6" w:rsidRDefault="00000000">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加强监管工作机制，规范依法行政。</w:t>
      </w:r>
    </w:p>
    <w:p w14:paraId="614C3FD2" w14:textId="324AA962"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是建立基金监管领导工作机制。为进一步加强医疗保障基金监管，强化部门协调配合，确保医疗保障基金安全，维护参保人员的合法权益，防范和化解基金风险，2022年7月，县政府成立了由县政府副县长朱琳为组长、县政府办公室副主任周霞、县</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保局局长张耀民为副组长，</w:t>
      </w:r>
      <w:proofErr w:type="gramStart"/>
      <w:r>
        <w:rPr>
          <w:rFonts w:ascii="仿宋" w:eastAsia="仿宋" w:hAnsi="仿宋" w:cs="仿宋" w:hint="eastAsia"/>
          <w:sz w:val="32"/>
          <w:szCs w:val="32"/>
        </w:rPr>
        <w:t>县发改</w:t>
      </w:r>
      <w:proofErr w:type="gramEnd"/>
      <w:r>
        <w:rPr>
          <w:rFonts w:ascii="仿宋" w:eastAsia="仿宋" w:hAnsi="仿宋" w:cs="仿宋" w:hint="eastAsia"/>
          <w:sz w:val="32"/>
          <w:szCs w:val="32"/>
        </w:rPr>
        <w:t>委、县公安局、县民政局、县司法局、县财政局、县</w:t>
      </w:r>
      <w:proofErr w:type="gramStart"/>
      <w:r>
        <w:rPr>
          <w:rFonts w:ascii="仿宋" w:eastAsia="仿宋" w:hAnsi="仿宋" w:cs="仿宋" w:hint="eastAsia"/>
          <w:sz w:val="32"/>
          <w:szCs w:val="32"/>
        </w:rPr>
        <w:t>人社局、县卫</w:t>
      </w:r>
      <w:proofErr w:type="gramEnd"/>
      <w:r>
        <w:rPr>
          <w:rFonts w:ascii="仿宋" w:eastAsia="仿宋" w:hAnsi="仿宋" w:cs="仿宋" w:hint="eastAsia"/>
          <w:sz w:val="32"/>
          <w:szCs w:val="32"/>
        </w:rPr>
        <w:t>健委、县审计局、县市场监管局、县乡村振兴局、县政务服务和大数据管理局、县税务局等部门为成员的民权县医疗保障基金监管工作领导小组。加强了信息互通，形成了监管合力，共同维护医疗保障基金安全。</w:t>
      </w:r>
    </w:p>
    <w:p w14:paraId="45393787"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二是加强政务公开。认真做好了与广大人民群众利益密切相关、涉及保障和改善民生的政府信息公开工作，积极利用政府公开、群发短信等渠道，及时发布医疗保障政务信息、开展互动交流、提供在线服务。根据全省统一部署，按照要求积极做好全省一体化政务服务平台“部门管理、用户管理设置、事项认领和实施清单完善”等工作。</w:t>
      </w:r>
    </w:p>
    <w:p w14:paraId="3F140086" w14:textId="77777777" w:rsidR="00986DD6" w:rsidRDefault="00000000">
      <w:pPr>
        <w:ind w:firstLineChars="200" w:firstLine="643"/>
        <w:rPr>
          <w:rFonts w:ascii="楷体" w:eastAsia="楷体" w:hAnsi="楷体" w:cs="楷体"/>
          <w:b/>
          <w:bCs/>
          <w:sz w:val="32"/>
          <w:szCs w:val="32"/>
        </w:rPr>
      </w:pPr>
      <w:r>
        <w:rPr>
          <w:rFonts w:ascii="楷体" w:eastAsia="楷体" w:hAnsi="楷体" w:cs="楷体" w:hint="eastAsia"/>
          <w:b/>
          <w:bCs/>
          <w:sz w:val="32"/>
          <w:szCs w:val="32"/>
        </w:rPr>
        <w:t>（三）强化规范执法，严格落实依法行政。</w:t>
      </w:r>
    </w:p>
    <w:p w14:paraId="7D64DD48"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一是全面落实“三项制度”落地。公布执法人员信息和案件处理信息,全面推动行政执法公示。购置执法记录仪、笔记本等办公设施,力争实现执法全过程记录。建立行政执法案件集体讨论工作制度,不断丰富和完善重大执法决定法制审核。</w:t>
      </w:r>
    </w:p>
    <w:p w14:paraId="218A13BC"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二是自觉接受党的领导和监督。我局以开展“不忘初心、牢记使命”主题教育活动为契机,全面落实从严治党的要求,开展机关作风整顿,取得明显效果。</w:t>
      </w:r>
    </w:p>
    <w:p w14:paraId="4923E172"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三是主动公开举报投诉电话。我局通过政府部门网站县</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保局官方网站、定点医药机构公示等形式最大范围内公开举报投诉电话,自觉接受群众和和與论监督。</w:t>
      </w:r>
    </w:p>
    <w:p w14:paraId="008CBD91" w14:textId="77777777" w:rsidR="00986DD6" w:rsidRDefault="00000000">
      <w:pPr>
        <w:ind w:firstLineChars="200" w:firstLine="643"/>
        <w:rPr>
          <w:rFonts w:ascii="楷体" w:eastAsia="楷体" w:hAnsi="楷体" w:cs="楷体"/>
          <w:b/>
          <w:bCs/>
          <w:sz w:val="32"/>
          <w:szCs w:val="32"/>
        </w:rPr>
      </w:pPr>
      <w:r>
        <w:rPr>
          <w:rFonts w:ascii="楷体" w:eastAsia="楷体" w:hAnsi="楷体" w:cs="楷体" w:hint="eastAsia"/>
          <w:b/>
          <w:bCs/>
          <w:sz w:val="32"/>
          <w:szCs w:val="32"/>
        </w:rPr>
        <w:t>(四)开展专项活动,丰富法治建设内涵。</w:t>
      </w:r>
    </w:p>
    <w:p w14:paraId="32510D69"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一是开展打击欺诈骗</w:t>
      </w:r>
      <w:proofErr w:type="gramStart"/>
      <w:r>
        <w:rPr>
          <w:rFonts w:ascii="仿宋" w:eastAsia="仿宋" w:hAnsi="仿宋" w:cs="仿宋" w:hint="eastAsia"/>
          <w:sz w:val="32"/>
          <w:szCs w:val="32"/>
        </w:rPr>
        <w:t>保集中</w:t>
      </w:r>
      <w:proofErr w:type="gramEnd"/>
      <w:r>
        <w:rPr>
          <w:rFonts w:ascii="仿宋" w:eastAsia="仿宋" w:hAnsi="仿宋" w:cs="仿宋" w:hint="eastAsia"/>
          <w:sz w:val="32"/>
          <w:szCs w:val="32"/>
        </w:rPr>
        <w:t>宣传月活动。此次宣传月活动,集中宣传《医疗保障基金使用监督管理条例》关于欺诈骗</w:t>
      </w:r>
      <w:proofErr w:type="gramStart"/>
      <w:r>
        <w:rPr>
          <w:rFonts w:ascii="仿宋" w:eastAsia="仿宋" w:hAnsi="仿宋" w:cs="仿宋" w:hint="eastAsia"/>
          <w:sz w:val="32"/>
          <w:szCs w:val="32"/>
        </w:rPr>
        <w:t>保相关</w:t>
      </w:r>
      <w:proofErr w:type="gramEnd"/>
      <w:r>
        <w:rPr>
          <w:rFonts w:ascii="仿宋" w:eastAsia="仿宋" w:hAnsi="仿宋" w:cs="仿宋" w:hint="eastAsia"/>
          <w:sz w:val="32"/>
          <w:szCs w:val="32"/>
        </w:rPr>
        <w:t>条款等法律法规,我局发放宣传资料5000余份,组织定点医药机构参与现场宣传活动，定点医院自制宣传资料超过1.5万份。通过医药机构自我宣传,形成医院及负责人、经办人,</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保医师自律诚信,全民知法、守法,</w:t>
      </w:r>
      <w:proofErr w:type="gramStart"/>
      <w:r>
        <w:rPr>
          <w:rFonts w:ascii="仿宋" w:eastAsia="仿宋" w:hAnsi="仿宋" w:cs="仿宋" w:hint="eastAsia"/>
          <w:sz w:val="32"/>
          <w:szCs w:val="32"/>
        </w:rPr>
        <w:t>骗保必打的</w:t>
      </w:r>
      <w:proofErr w:type="gramEnd"/>
      <w:r>
        <w:rPr>
          <w:rFonts w:ascii="仿宋" w:eastAsia="仿宋" w:hAnsi="仿宋" w:cs="仿宋" w:hint="eastAsia"/>
          <w:sz w:val="32"/>
          <w:szCs w:val="32"/>
        </w:rPr>
        <w:t>良好氛围。</w:t>
      </w:r>
    </w:p>
    <w:p w14:paraId="6A7C55A7"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二是采取分类指导、重点政策宣讲的形式开展</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保政策宣讲行动。即针对全县定点医药机构日常稽核检查和专项治理工作中存在违规行为的定点医疗机构、定点零售药店作为重点服务对象,开展协议解读、警示教育和</w:t>
      </w:r>
      <w:proofErr w:type="gramStart"/>
      <w:r>
        <w:rPr>
          <w:rFonts w:ascii="仿宋" w:eastAsia="仿宋" w:hAnsi="仿宋" w:cs="仿宋" w:hint="eastAsia"/>
          <w:sz w:val="32"/>
          <w:szCs w:val="32"/>
        </w:rPr>
        <w:t>医保</w:t>
      </w:r>
      <w:proofErr w:type="gramEnd"/>
      <w:r>
        <w:rPr>
          <w:rFonts w:ascii="仿宋" w:eastAsia="仿宋" w:hAnsi="仿宋" w:cs="仿宋" w:hint="eastAsia"/>
          <w:sz w:val="32"/>
          <w:szCs w:val="32"/>
        </w:rPr>
        <w:t>政策宣讲服务,从而达到提升医务人员法治意识,规范定点医药机构</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保基金使用行为的目的。</w:t>
      </w:r>
    </w:p>
    <w:p w14:paraId="3EEECB36"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三是扎实开展</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保基金专项治理工作。通过成立医疗保障基金专项治理领导小组、细化现场检查工作要求、规范检</w:t>
      </w:r>
      <w:r>
        <w:rPr>
          <w:rFonts w:ascii="仿宋" w:eastAsia="仿宋" w:hAnsi="仿宋" w:cs="仿宋" w:hint="eastAsia"/>
          <w:sz w:val="32"/>
          <w:szCs w:val="32"/>
        </w:rPr>
        <w:lastRenderedPageBreak/>
        <w:t>查结果处理流程等，对我县147家定点医药机构深入开展医疗保障领域欺诈骗保专项治理。目前,全面完成3家县医疗机构、18家乡镇卫生院、2家街道办事处卫生院、1家民营医院和123家定点零售药店100％全覆盖检查工作任务，全年追回</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保基金461.05万元；行政处罚2家，处罚金额共计61.45万元。</w:t>
      </w:r>
      <w:proofErr w:type="gramStart"/>
      <w:r>
        <w:rPr>
          <w:rFonts w:ascii="仿宋" w:eastAsia="仿宋" w:hAnsi="仿宋" w:cs="仿宋" w:hint="eastAsia"/>
          <w:sz w:val="32"/>
          <w:szCs w:val="32"/>
        </w:rPr>
        <w:t>医保各项</w:t>
      </w:r>
      <w:proofErr w:type="gramEnd"/>
      <w:r>
        <w:rPr>
          <w:rFonts w:ascii="仿宋" w:eastAsia="仿宋" w:hAnsi="仿宋" w:cs="仿宋" w:hint="eastAsia"/>
          <w:sz w:val="32"/>
          <w:szCs w:val="32"/>
        </w:rPr>
        <w:t>法律法规得到有效监督落实，确保了医疗保障基金的合理支出。</w:t>
      </w:r>
    </w:p>
    <w:p w14:paraId="69F6A930" w14:textId="77777777" w:rsidR="00986DD6" w:rsidRDefault="00000000">
      <w:pPr>
        <w:ind w:firstLineChars="200" w:firstLine="643"/>
        <w:rPr>
          <w:rFonts w:ascii="楷体" w:eastAsia="楷体" w:hAnsi="楷体" w:cs="楷体"/>
          <w:b/>
          <w:bCs/>
          <w:sz w:val="32"/>
          <w:szCs w:val="32"/>
        </w:rPr>
      </w:pPr>
      <w:r>
        <w:rPr>
          <w:rFonts w:ascii="楷体" w:eastAsia="楷体" w:hAnsi="楷体" w:cs="楷体" w:hint="eastAsia"/>
          <w:b/>
          <w:bCs/>
          <w:sz w:val="32"/>
          <w:szCs w:val="32"/>
        </w:rPr>
        <w:t>（五）创新行政执法方式，深入推进服务型行政执法。</w:t>
      </w:r>
    </w:p>
    <w:p w14:paraId="36C576B9"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为牢固树立服务型执法的理念，以柔性执法为主，杜绝粗暴执法。积极宣传行政相对人违法风险点及防控措施。探索推进行政指导融入到行政检查和行政处罚制度，避免违法行为的发生。在</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保中心服务大厅为广大人民群众采取“一站式”</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保服务，让来办事的群众享受到服务的舒心和便捷。自2021年以来，积极正争创河南省医疗保障系统服务型执法示范点工作，在市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保局精心培育和指导下，我局2022年获得了河南省医疗保障系统服务型执法示范点，也是我市医疗保障系统唯一一家县级医疗保障服务型行政执法示范单位。</w:t>
      </w:r>
    </w:p>
    <w:p w14:paraId="50685A58" w14:textId="77777777" w:rsidR="00986DD6" w:rsidRDefault="00000000">
      <w:pPr>
        <w:ind w:firstLineChars="200" w:firstLine="643"/>
        <w:rPr>
          <w:rFonts w:ascii="楷体" w:eastAsia="楷体" w:hAnsi="楷体" w:cs="楷体"/>
          <w:b/>
          <w:bCs/>
          <w:sz w:val="32"/>
          <w:szCs w:val="32"/>
        </w:rPr>
      </w:pPr>
      <w:r>
        <w:rPr>
          <w:rFonts w:ascii="楷体" w:eastAsia="楷体" w:hAnsi="楷体" w:cs="楷体" w:hint="eastAsia"/>
          <w:b/>
          <w:bCs/>
          <w:sz w:val="32"/>
          <w:szCs w:val="32"/>
        </w:rPr>
        <w:t>（六）持续推进医疗保障“放管服”改革。</w:t>
      </w:r>
    </w:p>
    <w:p w14:paraId="4E5EB237"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为深入推进简政放权，深化“放管服”改革，加快推进“互联网+政务服务”，</w:t>
      </w:r>
      <w:proofErr w:type="gramStart"/>
      <w:r>
        <w:rPr>
          <w:rFonts w:ascii="仿宋" w:eastAsia="仿宋" w:hAnsi="仿宋" w:cs="仿宋" w:hint="eastAsia"/>
          <w:sz w:val="32"/>
          <w:szCs w:val="32"/>
        </w:rPr>
        <w:t>落实减证便民</w:t>
      </w:r>
      <w:proofErr w:type="gramEnd"/>
      <w:r>
        <w:rPr>
          <w:rFonts w:ascii="仿宋" w:eastAsia="仿宋" w:hAnsi="仿宋" w:cs="仿宋" w:hint="eastAsia"/>
          <w:sz w:val="32"/>
          <w:szCs w:val="32"/>
        </w:rPr>
        <w:t>服务措施，简化工作流程，推进线上线下政务服务深度融合，全面推行“马上办、</w:t>
      </w:r>
      <w:r>
        <w:rPr>
          <w:rFonts w:ascii="仿宋" w:eastAsia="仿宋" w:hAnsi="仿宋" w:cs="仿宋" w:hint="eastAsia"/>
          <w:sz w:val="32"/>
          <w:szCs w:val="32"/>
        </w:rPr>
        <w:lastRenderedPageBreak/>
        <w:t>网上办、就近办、一次办、自助办”</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服务方式。2022年，县医疗保障局为加大“放管服”力度，持续推进“放管服”工作开展，更好地实施“经办业务下沉”工作，在全县17个乡镇和2个街道办事处乡镇的便民服务中心，设置医疗保障服务办公电脑19台，共计金额9.18万元，落实打通</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保经办服务的“最后一公里”工作目标。</w:t>
      </w:r>
    </w:p>
    <w:p w14:paraId="21E7D66D" w14:textId="77777777" w:rsidR="00986DD6" w:rsidRDefault="00000000">
      <w:pPr>
        <w:numPr>
          <w:ilvl w:val="0"/>
          <w:numId w:val="2"/>
        </w:numPr>
        <w:ind w:firstLineChars="200" w:firstLine="643"/>
        <w:rPr>
          <w:rFonts w:ascii="楷体" w:eastAsia="楷体" w:hAnsi="楷体" w:cs="楷体"/>
          <w:b/>
          <w:bCs/>
          <w:sz w:val="32"/>
          <w:szCs w:val="32"/>
        </w:rPr>
      </w:pPr>
      <w:r>
        <w:rPr>
          <w:rFonts w:ascii="楷体" w:eastAsia="楷体" w:hAnsi="楷体" w:cs="楷体" w:hint="eastAsia"/>
          <w:b/>
          <w:bCs/>
          <w:sz w:val="32"/>
          <w:szCs w:val="32"/>
        </w:rPr>
        <w:t>规范案卷管理，完善案件移交机制。</w:t>
      </w:r>
    </w:p>
    <w:p w14:paraId="5619E365"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一是严格按照《河南省行政执法案卷立卷规范》要求整理行政执法案卷，对行政执法文书按要求进行及时送达。二是严格按照行政裁量权基准进行处罚，制定了《民权县医疗保障领域轻微违法行为依法不予或免予处罚清单》，全面梳理、规范和精简执法事项，凡没有法律法规规章依据的一律取消。三是完善行政执法程序，逐步规范行政检查、行政确认、行政处罚等执法行为。四是严格落实告知制度，依法保障行政相对人陈述、申辩、提出听证申请等权利。五是组织开展本单位行政执法案卷评查，通过评查找出问题即时进行整改，大大提高了执法人员的办案能力水平。六是严格执行</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保局、监察委、公安局三部门出台的案件移送文件，对恶意欺诈骗取</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保基金行为的案件全部移交司法部门。2022年我局无恶意欺诈骗保案件发生。</w:t>
      </w:r>
    </w:p>
    <w:p w14:paraId="3A3584B1" w14:textId="77777777" w:rsidR="00986DD6" w:rsidRDefault="00000000">
      <w:pPr>
        <w:ind w:firstLineChars="200" w:firstLine="643"/>
        <w:rPr>
          <w:rFonts w:ascii="仿宋" w:eastAsia="仿宋" w:hAnsi="仿宋" w:cs="仿宋"/>
          <w:sz w:val="32"/>
          <w:szCs w:val="32"/>
        </w:rPr>
      </w:pPr>
      <w:r>
        <w:rPr>
          <w:rFonts w:ascii="楷体" w:eastAsia="楷体" w:hAnsi="楷体" w:cs="楷体" w:hint="eastAsia"/>
          <w:b/>
          <w:bCs/>
          <w:sz w:val="32"/>
          <w:szCs w:val="32"/>
        </w:rPr>
        <w:t>（八）坚持履行行政复议和行政诉讼职责。</w:t>
      </w:r>
    </w:p>
    <w:p w14:paraId="32303C77"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1、做好行政复议和行政诉讼的应诉工作。如有行政诉</w:t>
      </w:r>
      <w:r>
        <w:rPr>
          <w:rFonts w:ascii="仿宋" w:eastAsia="仿宋" w:hAnsi="仿宋" w:cs="仿宋" w:hint="eastAsia"/>
          <w:sz w:val="32"/>
          <w:szCs w:val="32"/>
        </w:rPr>
        <w:lastRenderedPageBreak/>
        <w:t>讼案件，主要负责人出庭应诉。目前我局无行政复议和行政诉讼案件发生。</w:t>
      </w:r>
    </w:p>
    <w:p w14:paraId="7F8C639D"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2、探索推进行政指导融入到行政检查和行政处罚的工作机制。在日常行政检查过程中，以提醒、指导、教育、约谈等形式对首次轻微违法行为的行政相对人依职权进行行政指导，规范定点医疗机构及工作人员从业行为，同时指导督促</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保各执法部门及执法人员依法行政，切实将行政争议化解在初始阶段、化解在行政系统内部，更好维护行政相对人权益。</w:t>
      </w:r>
    </w:p>
    <w:p w14:paraId="47D67BB1" w14:textId="77777777" w:rsidR="00986DD6" w:rsidRDefault="00000000">
      <w:pPr>
        <w:ind w:firstLineChars="200" w:firstLine="643"/>
        <w:rPr>
          <w:rFonts w:ascii="楷体" w:eastAsia="楷体" w:hAnsi="楷体" w:cs="楷体"/>
          <w:b/>
          <w:bCs/>
          <w:sz w:val="32"/>
          <w:szCs w:val="32"/>
        </w:rPr>
      </w:pPr>
      <w:r>
        <w:rPr>
          <w:rFonts w:ascii="楷体" w:eastAsia="楷体" w:hAnsi="楷体" w:cs="楷体" w:hint="eastAsia"/>
          <w:b/>
          <w:bCs/>
          <w:sz w:val="32"/>
          <w:szCs w:val="32"/>
        </w:rPr>
        <w:t>（九）编制权力清单，行政权力有效制约。</w:t>
      </w:r>
    </w:p>
    <w:p w14:paraId="0A54004F"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建立权力事项清单，</w:t>
      </w:r>
      <w:proofErr w:type="gramStart"/>
      <w:r>
        <w:rPr>
          <w:rFonts w:ascii="仿宋" w:eastAsia="仿宋" w:hAnsi="仿宋" w:cs="仿宋" w:hint="eastAsia"/>
          <w:sz w:val="32"/>
          <w:szCs w:val="32"/>
        </w:rPr>
        <w:t>对照局</w:t>
      </w:r>
      <w:proofErr w:type="gramEnd"/>
      <w:r>
        <w:rPr>
          <w:rFonts w:ascii="仿宋" w:eastAsia="仿宋" w:hAnsi="仿宋" w:cs="仿宋" w:hint="eastAsia"/>
          <w:sz w:val="32"/>
          <w:szCs w:val="32"/>
        </w:rPr>
        <w:t>“三定”方案，结合市局权力事项清单，全面梳理我局医疗保障权力事项。目前，编制了涵盖行政检查、行政处罚、行政强制、行政奖励和其他类共21项权力事项目录清单，其中行政奖励1 项、行政检查6项、行政处罚9项、行政其他类事项4项，将权力关在制度的笼子里，确保“法无授权不可为”。在政府门户网站和</w:t>
      </w:r>
      <w:proofErr w:type="gramStart"/>
      <w:r>
        <w:rPr>
          <w:rFonts w:ascii="仿宋" w:eastAsia="仿宋" w:hAnsi="仿宋" w:cs="仿宋" w:hint="eastAsia"/>
          <w:sz w:val="32"/>
          <w:szCs w:val="32"/>
        </w:rPr>
        <w:t>医保</w:t>
      </w:r>
      <w:proofErr w:type="gramEnd"/>
      <w:r>
        <w:rPr>
          <w:rFonts w:ascii="仿宋" w:eastAsia="仿宋" w:hAnsi="仿宋" w:cs="仿宋" w:hint="eastAsia"/>
          <w:sz w:val="32"/>
          <w:szCs w:val="32"/>
        </w:rPr>
        <w:t>局官方网站主动公示权力事项清单，便于群众知晓，接受社会监督。</w:t>
      </w:r>
    </w:p>
    <w:p w14:paraId="539C835B" w14:textId="77777777" w:rsidR="00986DD6" w:rsidRDefault="00000000">
      <w:pPr>
        <w:ind w:firstLineChars="200" w:firstLine="643"/>
        <w:rPr>
          <w:rFonts w:ascii="黑体" w:eastAsia="黑体" w:hAnsi="黑体" w:cs="黑体"/>
          <w:b/>
          <w:bCs/>
          <w:sz w:val="32"/>
          <w:szCs w:val="32"/>
        </w:rPr>
      </w:pPr>
      <w:r>
        <w:rPr>
          <w:rFonts w:ascii="黑体" w:eastAsia="黑体" w:hAnsi="黑体" w:cs="黑体" w:hint="eastAsia"/>
          <w:b/>
          <w:bCs/>
          <w:sz w:val="32"/>
          <w:szCs w:val="32"/>
        </w:rPr>
        <w:t>二、存在的不足和原因</w:t>
      </w:r>
    </w:p>
    <w:p w14:paraId="36681DCA"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 xml:space="preserve"> 2022年，我局在推进法治政府建设上虽然取得一定的成绩。但是，相对于全面推进依法行政、建设法治政府的新形势、新任务、新要求，还存在一些问题和不足，主要表现</w:t>
      </w:r>
      <w:r>
        <w:rPr>
          <w:rFonts w:ascii="仿宋" w:eastAsia="仿宋" w:hAnsi="仿宋" w:cs="仿宋" w:hint="eastAsia"/>
          <w:sz w:val="32"/>
          <w:szCs w:val="32"/>
        </w:rPr>
        <w:lastRenderedPageBreak/>
        <w:t>在医疗保障执法队伍建设比较薄弱，行政执法人员法律专业知识相对薄弱，专业法制审核力量不足，在抓工作、作决策上，与法律法规相结合起来思考问题、分析判断不够完善；对习近平法治思想学习不够深入不够全面，普法活动有待进一步深入，活动形式有待进一步拓展。</w:t>
      </w:r>
    </w:p>
    <w:p w14:paraId="534B9F28" w14:textId="77777777" w:rsidR="00986DD6" w:rsidRDefault="00000000">
      <w:pPr>
        <w:ind w:firstLineChars="200" w:firstLine="643"/>
        <w:rPr>
          <w:rFonts w:ascii="楷体" w:eastAsia="楷体" w:hAnsi="楷体" w:cs="楷体"/>
          <w:b/>
          <w:bCs/>
          <w:sz w:val="32"/>
          <w:szCs w:val="32"/>
        </w:rPr>
      </w:pPr>
      <w:r>
        <w:rPr>
          <w:rFonts w:ascii="黑体" w:eastAsia="黑体" w:hAnsi="黑体" w:cs="黑体" w:hint="eastAsia"/>
          <w:b/>
          <w:bCs/>
          <w:sz w:val="32"/>
          <w:szCs w:val="32"/>
        </w:rPr>
        <w:t>三、党政主要负责人履行推进法治建设第一责任人职责，加强法治建设有关情况。</w:t>
      </w:r>
    </w:p>
    <w:p w14:paraId="17259408"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一是进一步健全领导班子工作程序和决策机制，坚持集体讨论决定重大行政决策，严格依照法定权限行使职权、履行职责。</w:t>
      </w:r>
    </w:p>
    <w:p w14:paraId="17ACA9DC"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二是加强规范性文件管理工作。今年以来，我局主要领导亲自抓，对系列规范性文件进行了多次清理。对有关规范性文件的规定超越制定权限、规定明显不当或者显示公平、明显不适应当前工作和经济社会发展要求及规范性文件之间相互冲突的进行了修订或废止，对规范性文件适用期届满或根据上一级法律法规需废止的，按照上级要求予以废止。</w:t>
      </w:r>
    </w:p>
    <w:p w14:paraId="55FD242D"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三是落实法律顾问制度。为推进法治政府建设工作，聘请了专职的律师</w:t>
      </w:r>
      <w:proofErr w:type="gramStart"/>
      <w:r>
        <w:rPr>
          <w:rFonts w:ascii="仿宋" w:eastAsia="仿宋" w:hAnsi="仿宋" w:cs="仿宋" w:hint="eastAsia"/>
          <w:sz w:val="32"/>
          <w:szCs w:val="32"/>
        </w:rPr>
        <w:t>做为</w:t>
      </w:r>
      <w:proofErr w:type="gramEnd"/>
      <w:r>
        <w:rPr>
          <w:rFonts w:ascii="仿宋" w:eastAsia="仿宋" w:hAnsi="仿宋" w:cs="仿宋" w:hint="eastAsia"/>
          <w:sz w:val="32"/>
          <w:szCs w:val="32"/>
        </w:rPr>
        <w:t>我局的法律顾问，参与处理信访和行政诉讼等事务，为我局专项检查等方面工作做到事前法律评估，全方位辅导我局法治建设，保障行政执法决定的合法性、合理性，充分发挥法律顾问在我局依法行政工作中的法治保障作用。</w:t>
      </w:r>
    </w:p>
    <w:p w14:paraId="6B61C895"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四是重视复议应诉工作，单位负责人出庭应诉和复议，今年我局无行政诉讼和局主要负责人出庭应诉。</w:t>
      </w:r>
    </w:p>
    <w:p w14:paraId="2158EE19"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五是有序推进我局法治建设工作，局党组书记、局长张耀民作为推进法治建设第一责任人，高度重视部门法治建设，将依法行政工作纳入年度工作重点。制定《2022年度法治学习计划》，明确领导班子法治学习的主体责任和学习方式，初步建立规范化、制度化的法治学习和培训体系。坚持定期组织局党组理论学习中心组集中学法，深入抓好中心组学法制度，充分发挥了在法治建设中引领示范作用，自觉为全局作表率。全年中心组集体学法4次，学习篇目12篇，推动全局形成了崇尚法律、遵守法律、维护法律、运用法律的良好氛围。</w:t>
      </w:r>
    </w:p>
    <w:p w14:paraId="6BB2F332"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六是开展局长上法治课活动，持续开展法律进机关活动。采取专题学习、集中学习、干部夜学和业余自学等形式，全年组织集中学法四次，全局干部职工通过学习《宪法》、《行政处罚法》《社会保险法》、《医疗保障基金使用监督管理条例》等相关法律法规知识，进一步增强干部职工法律意识、底线意识，提升法治工作思维，营造全局依法办事的法治氛围，提高法治建设能力。</w:t>
      </w:r>
    </w:p>
    <w:p w14:paraId="4B28B542" w14:textId="77777777" w:rsidR="00986DD6" w:rsidRDefault="00000000">
      <w:pPr>
        <w:ind w:firstLineChars="200" w:firstLine="643"/>
        <w:rPr>
          <w:rFonts w:ascii="黑体" w:eastAsia="黑体" w:hAnsi="黑体" w:cs="黑体"/>
          <w:b/>
          <w:bCs/>
          <w:sz w:val="32"/>
          <w:szCs w:val="32"/>
        </w:rPr>
      </w:pPr>
      <w:r>
        <w:rPr>
          <w:rFonts w:ascii="黑体" w:eastAsia="黑体" w:hAnsi="黑体" w:cs="黑体" w:hint="eastAsia"/>
          <w:b/>
          <w:bCs/>
          <w:sz w:val="32"/>
          <w:szCs w:val="32"/>
        </w:rPr>
        <w:t>四、2023年工作安排</w:t>
      </w:r>
    </w:p>
    <w:p w14:paraId="73BE749F"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2023年，我局将以</w:t>
      </w:r>
      <w:r>
        <w:rPr>
          <w:rFonts w:ascii="仿宋" w:eastAsia="仿宋" w:hAnsi="仿宋" w:cs="仿宋"/>
          <w:color w:val="000000"/>
          <w:sz w:val="32"/>
          <w:szCs w:val="32"/>
          <w:shd w:val="clear" w:color="auto" w:fill="FFFFFF"/>
        </w:rPr>
        <w:t>习近平新时代中国特色社会主义思想、党的十九届历次全会和党的二十大</w:t>
      </w:r>
      <w:r>
        <w:rPr>
          <w:rFonts w:ascii="仿宋" w:eastAsia="仿宋" w:hAnsi="仿宋" w:cs="仿宋" w:hint="eastAsia"/>
          <w:color w:val="000000"/>
          <w:sz w:val="32"/>
          <w:szCs w:val="32"/>
          <w:shd w:val="clear" w:color="auto" w:fill="FFFFFF"/>
        </w:rPr>
        <w:t>精神</w:t>
      </w:r>
      <w:r>
        <w:rPr>
          <w:rFonts w:ascii="仿宋" w:eastAsia="仿宋" w:hAnsi="仿宋" w:cs="仿宋" w:hint="eastAsia"/>
          <w:sz w:val="32"/>
          <w:szCs w:val="32"/>
        </w:rPr>
        <w:t>为指导，以执法规范</w:t>
      </w:r>
      <w:r>
        <w:rPr>
          <w:rFonts w:ascii="仿宋" w:eastAsia="仿宋" w:hAnsi="仿宋" w:cs="仿宋" w:hint="eastAsia"/>
          <w:sz w:val="32"/>
          <w:szCs w:val="32"/>
        </w:rPr>
        <w:lastRenderedPageBreak/>
        <w:t>化为重点，大力宣传习近平总书记全面依法治国新理念、新思想、新战略。围绕职能科学、权责法定、执法严明、公开公正、廉洁高效、守法诚信的法治政府的总体目标,认真落实党中央、国务院和省、市、</w:t>
      </w:r>
      <w:proofErr w:type="gramStart"/>
      <w:r>
        <w:rPr>
          <w:rFonts w:ascii="仿宋" w:eastAsia="仿宋" w:hAnsi="仿宋" w:cs="仿宋" w:hint="eastAsia"/>
          <w:sz w:val="32"/>
          <w:szCs w:val="32"/>
        </w:rPr>
        <w:t>县关于</w:t>
      </w:r>
      <w:proofErr w:type="gramEnd"/>
      <w:r>
        <w:rPr>
          <w:rFonts w:ascii="仿宋" w:eastAsia="仿宋" w:hAnsi="仿宋" w:cs="仿宋" w:hint="eastAsia"/>
          <w:sz w:val="32"/>
          <w:szCs w:val="32"/>
        </w:rPr>
        <w:t>法治政府建设决策部署,全面开展法治政府建设工作,充分调动全局领导干部运用法治思维和法治方式谋划推动</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保工作,不断提升</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保法治建设水平，切实增强人民群众满意度、获得感,为全县经济社会平稳健康发展提供更加有力的法治保障。</w:t>
      </w:r>
    </w:p>
    <w:p w14:paraId="6C8CFB2F"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（一）推进行政执法规范化</w:t>
      </w:r>
    </w:p>
    <w:p w14:paraId="778D2AFD"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规范行政执法重在规范执法流程，我局将从规范执法流程入手，进一步梳理</w:t>
      </w:r>
      <w:proofErr w:type="gramStart"/>
      <w:r>
        <w:rPr>
          <w:rFonts w:ascii="仿宋" w:eastAsia="仿宋" w:hAnsi="仿宋" w:cs="仿宋" w:hint="eastAsia"/>
          <w:sz w:val="32"/>
          <w:szCs w:val="32"/>
        </w:rPr>
        <w:t>医保行政</w:t>
      </w:r>
      <w:proofErr w:type="gramEnd"/>
      <w:r>
        <w:rPr>
          <w:rFonts w:ascii="仿宋" w:eastAsia="仿宋" w:hAnsi="仿宋" w:cs="仿宋" w:hint="eastAsia"/>
          <w:sz w:val="32"/>
          <w:szCs w:val="32"/>
        </w:rPr>
        <w:t>检查、稽核工作和业务经办流程，按照省、市两级上级机关的安排部署，持续优化和完善执法和经办文书，推动我局执法规范化工作再上新台阶。</w:t>
      </w:r>
    </w:p>
    <w:p w14:paraId="7DB721EB"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（二）加强医疗保障行政队伍法治建设</w:t>
      </w:r>
    </w:p>
    <w:p w14:paraId="759D37DE"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将习近平总书记依法治国新理念新思想新战略纳入党组理论学习中心组年度学法计划，推动学习活动持续开展。深化"不忘初心、牢记使命"主题教育活动、推动"两学一做"学习教育常态化、制度化。加强机关党的建设，认真组织开展"三会一课"、党员主题日等活动。完善依法行政制度体系，加强规范性文件制定的法制审核和管理，推进科学民主依法决策，严格履行重大决策公众参与、专家论证、风险评估、合法性审查、集体讨论法定程序。</w:t>
      </w:r>
    </w:p>
    <w:p w14:paraId="2B753776"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（三）推动法治宣传教育常态化</w:t>
      </w:r>
    </w:p>
    <w:p w14:paraId="4ADD6E6D"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推进落实“谁执法，谁普法”普法责任制，抓好以“12 . 4”国家宪法日为重点法治宣传活动。持续开展法律进机关活动，坚持开展和完善《社会保险法》、《民法典》等法律宣讲活动。不断创新宣传方式，积极推进"互联网＋普法"，充分利用微信、微博、短视频等传播平台、传播方式，向公众宣传宪法和医疗保障领域法律法规和政策。</w:t>
      </w:r>
    </w:p>
    <w:p w14:paraId="2BE22D28" w14:textId="77777777" w:rsidR="00986DD6" w:rsidRDefault="00000000">
      <w:pPr>
        <w:numPr>
          <w:ilvl w:val="0"/>
          <w:numId w:val="3"/>
        </w:numPr>
        <w:ind w:firstLineChars="200" w:firstLine="643"/>
        <w:rPr>
          <w:rFonts w:ascii="黑体" w:eastAsia="黑体" w:hAnsi="黑体" w:cs="黑体"/>
          <w:b/>
          <w:bCs/>
          <w:sz w:val="32"/>
          <w:szCs w:val="32"/>
        </w:rPr>
      </w:pPr>
      <w:r>
        <w:rPr>
          <w:rFonts w:ascii="黑体" w:eastAsia="黑体" w:hAnsi="黑体" w:cs="黑体" w:hint="eastAsia"/>
          <w:b/>
          <w:bCs/>
          <w:sz w:val="32"/>
          <w:szCs w:val="32"/>
        </w:rPr>
        <w:t>其它需要报告的情况。</w:t>
      </w:r>
    </w:p>
    <w:p w14:paraId="1EEB1E0B" w14:textId="77777777" w:rsidR="00986DD6" w:rsidRDefault="00000000">
      <w:pPr>
        <w:ind w:firstLineChars="200" w:firstLine="640"/>
        <w:rPr>
          <w:rFonts w:ascii="仿宋" w:eastAsia="仿宋" w:hAnsi="仿宋" w:cs="仿宋"/>
          <w:sz w:val="32"/>
          <w:szCs w:val="32"/>
        </w:rPr>
      </w:pPr>
      <w:r>
        <w:rPr>
          <w:rFonts w:ascii="仿宋" w:eastAsia="仿宋" w:hAnsi="仿宋" w:cs="仿宋" w:hint="eastAsia"/>
          <w:sz w:val="32"/>
          <w:szCs w:val="32"/>
        </w:rPr>
        <w:t>无。</w:t>
      </w:r>
    </w:p>
    <w:p w14:paraId="3CEC3C8D" w14:textId="77777777" w:rsidR="00986DD6" w:rsidRDefault="00986DD6">
      <w:pPr>
        <w:rPr>
          <w:rFonts w:ascii="仿宋" w:eastAsia="仿宋" w:hAnsi="仿宋" w:cs="仿宋"/>
          <w:sz w:val="32"/>
          <w:szCs w:val="32"/>
        </w:rPr>
      </w:pPr>
    </w:p>
    <w:p w14:paraId="01BB9625" w14:textId="051658EE" w:rsidR="00986DD6" w:rsidRDefault="00000000" w:rsidP="00DA62B0">
      <w:pPr>
        <w:ind w:leftChars="2500" w:left="5250"/>
        <w:jc w:val="left"/>
        <w:rPr>
          <w:rFonts w:ascii="仿宋" w:eastAsia="仿宋" w:hAnsi="仿宋" w:cs="仿宋"/>
          <w:sz w:val="32"/>
          <w:szCs w:val="32"/>
        </w:rPr>
      </w:pPr>
      <w:r>
        <w:rPr>
          <w:rFonts w:ascii="仿宋" w:eastAsia="仿宋" w:hAnsi="仿宋" w:cs="仿宋" w:hint="eastAsia"/>
          <w:sz w:val="32"/>
          <w:szCs w:val="32"/>
        </w:rPr>
        <w:t>民权县医疗保障局                                   202</w:t>
      </w:r>
      <w:r w:rsidR="00DA62B0">
        <w:rPr>
          <w:rFonts w:ascii="仿宋" w:eastAsia="仿宋" w:hAnsi="仿宋" w:cs="仿宋"/>
          <w:sz w:val="32"/>
          <w:szCs w:val="32"/>
        </w:rPr>
        <w:t>3</w:t>
      </w:r>
      <w:r>
        <w:rPr>
          <w:rFonts w:ascii="仿宋" w:eastAsia="仿宋" w:hAnsi="仿宋" w:cs="仿宋" w:hint="eastAsia"/>
          <w:sz w:val="32"/>
          <w:szCs w:val="32"/>
        </w:rPr>
        <w:t>年2月22日</w:t>
      </w:r>
    </w:p>
    <w:sectPr w:rsidR="00986D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EEB2" w14:textId="77777777" w:rsidR="00E907CC" w:rsidRDefault="00E907CC">
      <w:r>
        <w:separator/>
      </w:r>
    </w:p>
  </w:endnote>
  <w:endnote w:type="continuationSeparator" w:id="0">
    <w:p w14:paraId="172E619D" w14:textId="77777777" w:rsidR="00E907CC" w:rsidRDefault="00E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3CC5" w14:textId="77777777" w:rsidR="00986DD6" w:rsidRDefault="00000000">
    <w:pPr>
      <w:pStyle w:val="a3"/>
    </w:pPr>
    <w:r>
      <w:rPr>
        <w:noProof/>
      </w:rPr>
      <mc:AlternateContent>
        <mc:Choice Requires="wps">
          <w:drawing>
            <wp:anchor distT="0" distB="0" distL="114300" distR="114300" simplePos="0" relativeHeight="251659264" behindDoc="0" locked="0" layoutInCell="1" allowOverlap="1" wp14:anchorId="5ED1E947" wp14:editId="35EF300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12FB60" w14:textId="77777777" w:rsidR="00986DD6" w:rsidRDefault="00000000">
                          <w:pPr>
                            <w:pStyle w:val="a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D1E94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412FB60" w14:textId="77777777" w:rsidR="00986DD6" w:rsidRDefault="00000000">
                    <w:pPr>
                      <w:pStyle w:val="a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A5EC" w14:textId="77777777" w:rsidR="00E907CC" w:rsidRDefault="00E907CC">
      <w:r>
        <w:separator/>
      </w:r>
    </w:p>
  </w:footnote>
  <w:footnote w:type="continuationSeparator" w:id="0">
    <w:p w14:paraId="496956BA" w14:textId="77777777" w:rsidR="00E907CC" w:rsidRDefault="00E9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A0F6"/>
    <w:multiLevelType w:val="singleLevel"/>
    <w:tmpl w:val="0DE4A0F6"/>
    <w:lvl w:ilvl="0">
      <w:start w:val="5"/>
      <w:numFmt w:val="chineseCounting"/>
      <w:suff w:val="nothing"/>
      <w:lvlText w:val="%1、"/>
      <w:lvlJc w:val="left"/>
      <w:rPr>
        <w:rFonts w:hint="eastAsia"/>
      </w:rPr>
    </w:lvl>
  </w:abstractNum>
  <w:abstractNum w:abstractNumId="1" w15:restartNumberingAfterBreak="0">
    <w:nsid w:val="30D906DC"/>
    <w:multiLevelType w:val="singleLevel"/>
    <w:tmpl w:val="30D906DC"/>
    <w:lvl w:ilvl="0">
      <w:start w:val="7"/>
      <w:numFmt w:val="chineseCounting"/>
      <w:suff w:val="nothing"/>
      <w:lvlText w:val="（%1）"/>
      <w:lvlJc w:val="left"/>
      <w:rPr>
        <w:rFonts w:hint="eastAsia"/>
      </w:rPr>
    </w:lvl>
  </w:abstractNum>
  <w:abstractNum w:abstractNumId="2" w15:restartNumberingAfterBreak="0">
    <w:nsid w:val="31034C4B"/>
    <w:multiLevelType w:val="singleLevel"/>
    <w:tmpl w:val="31034C4B"/>
    <w:lvl w:ilvl="0">
      <w:start w:val="2"/>
      <w:numFmt w:val="chineseCounting"/>
      <w:suff w:val="nothing"/>
      <w:lvlText w:val="（%1）"/>
      <w:lvlJc w:val="left"/>
      <w:rPr>
        <w:rFonts w:hint="eastAsia"/>
      </w:rPr>
    </w:lvl>
  </w:abstractNum>
  <w:num w:numId="1" w16cid:durableId="1328482375">
    <w:abstractNumId w:val="2"/>
  </w:num>
  <w:num w:numId="2" w16cid:durableId="44766192">
    <w:abstractNumId w:val="1"/>
  </w:num>
  <w:num w:numId="3" w16cid:durableId="140498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BhY2RkZDk2MDlmNTcyNTMwOWE5ODZkZmQ1OGUwMzEifQ=="/>
  </w:docVars>
  <w:rsids>
    <w:rsidRoot w:val="00986DD6"/>
    <w:rsid w:val="00072C34"/>
    <w:rsid w:val="00986DD6"/>
    <w:rsid w:val="00AD4A4C"/>
    <w:rsid w:val="00B85560"/>
    <w:rsid w:val="00C32777"/>
    <w:rsid w:val="00DA62B0"/>
    <w:rsid w:val="00E907CC"/>
    <w:rsid w:val="05001D1D"/>
    <w:rsid w:val="05113905"/>
    <w:rsid w:val="05FB2B3C"/>
    <w:rsid w:val="06ED31E7"/>
    <w:rsid w:val="07987D44"/>
    <w:rsid w:val="08AE1201"/>
    <w:rsid w:val="09EE003B"/>
    <w:rsid w:val="0A570314"/>
    <w:rsid w:val="1166747D"/>
    <w:rsid w:val="11843924"/>
    <w:rsid w:val="11D0732A"/>
    <w:rsid w:val="12D47F8E"/>
    <w:rsid w:val="137C3678"/>
    <w:rsid w:val="142E542A"/>
    <w:rsid w:val="147F6DE6"/>
    <w:rsid w:val="16CD3A70"/>
    <w:rsid w:val="18907DBB"/>
    <w:rsid w:val="1B175A4B"/>
    <w:rsid w:val="1BE13EE2"/>
    <w:rsid w:val="1D3F35B6"/>
    <w:rsid w:val="1D442776"/>
    <w:rsid w:val="1E110AAE"/>
    <w:rsid w:val="26A463F4"/>
    <w:rsid w:val="27921723"/>
    <w:rsid w:val="293D309F"/>
    <w:rsid w:val="2C3C1B09"/>
    <w:rsid w:val="2D5B1D46"/>
    <w:rsid w:val="2D5B377B"/>
    <w:rsid w:val="2E0630BA"/>
    <w:rsid w:val="2E7F212B"/>
    <w:rsid w:val="2ED718A0"/>
    <w:rsid w:val="2F2751D9"/>
    <w:rsid w:val="2F2C3040"/>
    <w:rsid w:val="2F723784"/>
    <w:rsid w:val="31621EA7"/>
    <w:rsid w:val="31FF44E5"/>
    <w:rsid w:val="324A339B"/>
    <w:rsid w:val="34C2060F"/>
    <w:rsid w:val="34D8657C"/>
    <w:rsid w:val="35D723E7"/>
    <w:rsid w:val="39AD76AB"/>
    <w:rsid w:val="39D30EB6"/>
    <w:rsid w:val="3BB77D14"/>
    <w:rsid w:val="3D3E2C65"/>
    <w:rsid w:val="3E9A1C23"/>
    <w:rsid w:val="3EDA0AFC"/>
    <w:rsid w:val="3F4632FD"/>
    <w:rsid w:val="3FBF118E"/>
    <w:rsid w:val="40A223AB"/>
    <w:rsid w:val="40B90071"/>
    <w:rsid w:val="418D2B2E"/>
    <w:rsid w:val="436B11EB"/>
    <w:rsid w:val="43DC723C"/>
    <w:rsid w:val="43E52254"/>
    <w:rsid w:val="442D1A89"/>
    <w:rsid w:val="47C36A0E"/>
    <w:rsid w:val="4CC802CD"/>
    <w:rsid w:val="4D2C0DB0"/>
    <w:rsid w:val="4EC7443D"/>
    <w:rsid w:val="50B12727"/>
    <w:rsid w:val="529176ED"/>
    <w:rsid w:val="52D63F42"/>
    <w:rsid w:val="52EF2C91"/>
    <w:rsid w:val="53381B9E"/>
    <w:rsid w:val="5436162B"/>
    <w:rsid w:val="54900A79"/>
    <w:rsid w:val="54D6501D"/>
    <w:rsid w:val="55562C6F"/>
    <w:rsid w:val="56C82D84"/>
    <w:rsid w:val="5A26782D"/>
    <w:rsid w:val="5B4930DF"/>
    <w:rsid w:val="5CDC7EFE"/>
    <w:rsid w:val="60FD39DD"/>
    <w:rsid w:val="63CA5CF8"/>
    <w:rsid w:val="65730E82"/>
    <w:rsid w:val="66147F66"/>
    <w:rsid w:val="663A3EE7"/>
    <w:rsid w:val="67362901"/>
    <w:rsid w:val="686F7E78"/>
    <w:rsid w:val="6B4D68B6"/>
    <w:rsid w:val="6C184D61"/>
    <w:rsid w:val="6C714E7F"/>
    <w:rsid w:val="6C764E3B"/>
    <w:rsid w:val="6D15692F"/>
    <w:rsid w:val="6F681F38"/>
    <w:rsid w:val="70CE5AF2"/>
    <w:rsid w:val="71B9461D"/>
    <w:rsid w:val="728F13F9"/>
    <w:rsid w:val="738268D3"/>
    <w:rsid w:val="73B83C82"/>
    <w:rsid w:val="76AE1580"/>
    <w:rsid w:val="77ED0A5E"/>
    <w:rsid w:val="7843609F"/>
    <w:rsid w:val="78CE6B33"/>
    <w:rsid w:val="7BD27CFF"/>
    <w:rsid w:val="7C770D8D"/>
    <w:rsid w:val="7D3E4BB0"/>
    <w:rsid w:val="7E0F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AC53C"/>
  <w15:docId w15:val="{9E4A85AE-D9AE-4DBC-B42A-165FBDC8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2023-02-23T00:26:00Z</cp:lastPrinted>
  <dcterms:created xsi:type="dcterms:W3CDTF">2023-02-22T07:30:00Z</dcterms:created>
  <dcterms:modified xsi:type="dcterms:W3CDTF">2023-03-24T00:47:00Z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E5D975241AC84902BC48663D7937C74E</vt:lpwstr>
  </property>
</Properties>
</file>