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_GoBack"/>
      <w:bookmarkEnd w:id="0"/>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民权县</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行政审批和政务信息管理</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局</w:t>
      </w:r>
    </w:p>
    <w:p>
      <w:pPr>
        <w:spacing w:line="62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关于</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2</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年度法治政府建设</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的</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情况报告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outlineLvl w:val="9"/>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202</w:t>
      </w:r>
      <w:r>
        <w:rPr>
          <w:rFonts w:hint="eastAsia" w:ascii="仿宋" w:hAnsi="仿宋" w:eastAsia="仿宋" w:cs="仿宋"/>
          <w:color w:val="auto"/>
          <w:kern w:val="2"/>
          <w:sz w:val="32"/>
          <w:szCs w:val="32"/>
          <w:lang w:val="en-US" w:eastAsia="zh-CN" w:bidi="ar-SA"/>
        </w:rPr>
        <w:t>2</w:t>
      </w:r>
      <w:r>
        <w:rPr>
          <w:rFonts w:hint="default" w:ascii="仿宋" w:hAnsi="仿宋" w:eastAsia="仿宋" w:cs="仿宋"/>
          <w:color w:val="auto"/>
          <w:kern w:val="2"/>
          <w:sz w:val="32"/>
          <w:szCs w:val="32"/>
          <w:lang w:val="en-US" w:eastAsia="zh-CN" w:bidi="ar-SA"/>
        </w:rPr>
        <w:t>年，民权</w:t>
      </w:r>
      <w:r>
        <w:rPr>
          <w:rFonts w:hint="eastAsia" w:ascii="仿宋" w:hAnsi="仿宋" w:eastAsia="仿宋" w:cs="仿宋"/>
          <w:color w:val="auto"/>
          <w:kern w:val="2"/>
          <w:sz w:val="32"/>
          <w:szCs w:val="32"/>
          <w:lang w:val="en-US" w:eastAsia="zh-CN" w:bidi="ar-SA"/>
        </w:rPr>
        <w:t>县行政审批和政务信息管理局</w:t>
      </w:r>
      <w:r>
        <w:rPr>
          <w:rFonts w:hint="default" w:ascii="仿宋" w:hAnsi="仿宋" w:eastAsia="仿宋" w:cs="仿宋"/>
          <w:color w:val="auto"/>
          <w:kern w:val="2"/>
          <w:sz w:val="32"/>
          <w:szCs w:val="32"/>
          <w:lang w:val="en-US" w:eastAsia="zh-CN" w:bidi="ar-SA"/>
        </w:rPr>
        <w:t>在县委、县政府的正确领导下，</w:t>
      </w:r>
      <w:r>
        <w:rPr>
          <w:rFonts w:hint="eastAsia" w:ascii="仿宋" w:hAnsi="仿宋" w:eastAsia="仿宋" w:cs="仿宋"/>
          <w:color w:val="auto"/>
          <w:kern w:val="2"/>
          <w:sz w:val="32"/>
          <w:szCs w:val="32"/>
          <w:lang w:val="en-US" w:eastAsia="zh-CN" w:bidi="ar-SA"/>
        </w:rPr>
        <w:t>我局积极推进法治政府建设各项工作，现将有关情况报告如下</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outlineLvl w:val="9"/>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一、202</w:t>
      </w:r>
      <w:r>
        <w:rPr>
          <w:rFonts w:hint="eastAsia" w:ascii="黑体" w:hAnsi="黑体" w:eastAsia="黑体"/>
          <w:color w:val="000000" w:themeColor="text1"/>
          <w:sz w:val="32"/>
          <w:szCs w:val="32"/>
          <w:lang w:val="en-US" w:eastAsia="zh-CN"/>
          <w14:textFill>
            <w14:solidFill>
              <w14:schemeClr w14:val="tx1"/>
            </w14:solidFill>
          </w14:textFill>
        </w:rPr>
        <w:t>2</w:t>
      </w:r>
      <w:r>
        <w:rPr>
          <w:rFonts w:hint="eastAsia" w:ascii="黑体" w:hAnsi="黑体" w:eastAsia="黑体"/>
          <w:color w:val="000000" w:themeColor="text1"/>
          <w:sz w:val="32"/>
          <w:szCs w:val="32"/>
          <w14:textFill>
            <w14:solidFill>
              <w14:schemeClr w14:val="tx1"/>
            </w14:solidFill>
          </w14:textFill>
        </w:rPr>
        <w:t>年度法治政府建设情况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320" w:firstLineChars="100"/>
        <w:contextualSpacing/>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val="0"/>
          <w:bCs w:val="0"/>
          <w:color w:val="auto"/>
          <w:sz w:val="32"/>
          <w:szCs w:val="40"/>
          <w:lang w:val="en-US" w:eastAsia="zh-CN"/>
        </w:rPr>
        <w:t>（一）</w:t>
      </w:r>
      <w:r>
        <w:rPr>
          <w:rFonts w:hint="eastAsia" w:ascii="楷体" w:hAnsi="楷体" w:eastAsia="楷体" w:cs="楷体"/>
          <w:color w:val="auto"/>
          <w:kern w:val="2"/>
          <w:sz w:val="32"/>
          <w:szCs w:val="32"/>
          <w:lang w:val="en-US" w:eastAsia="zh-CN" w:bidi="ar-SA"/>
        </w:rPr>
        <w:t>学习宣传贯彻习近平法治思想和党的二十大精神及相关法律法规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1.深入学习宣传习近平法治思想。</w:t>
      </w:r>
      <w:r>
        <w:rPr>
          <w:rFonts w:hint="eastAsia" w:ascii="仿宋_GB2312" w:hAnsi="仿宋_GB2312" w:eastAsia="仿宋_GB2312" w:cs="仿宋_GB2312"/>
          <w:color w:val="000000" w:themeColor="text1"/>
          <w:sz w:val="32"/>
          <w:szCs w:val="32"/>
          <w14:textFill>
            <w14:solidFill>
              <w14:schemeClr w14:val="tx1"/>
            </w14:solidFill>
          </w14:textFill>
        </w:rPr>
        <w:t>习近平法治思想是马克思主义法治理论中国化的最新成果，在党和国家法治建设史上具有划时代里程碑意义。我局党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组</w:t>
      </w:r>
      <w:r>
        <w:rPr>
          <w:rFonts w:hint="eastAsia" w:ascii="仿宋_GB2312" w:hAnsi="仿宋_GB2312" w:eastAsia="仿宋_GB2312" w:cs="仿宋_GB2312"/>
          <w:color w:val="000000" w:themeColor="text1"/>
          <w:sz w:val="32"/>
          <w:szCs w:val="32"/>
          <w14:textFill>
            <w14:solidFill>
              <w14:schemeClr w14:val="tx1"/>
            </w14:solidFill>
          </w14:textFill>
        </w:rPr>
        <w:t>高度重视法制建设，</w:t>
      </w:r>
      <w:r>
        <w:rPr>
          <w:rFonts w:hint="eastAsia" w:ascii="仿宋_GB2312" w:hAnsi="仿宋" w:eastAsia="仿宋_GB2312"/>
          <w:color w:val="000000" w:themeColor="text1"/>
          <w:sz w:val="32"/>
          <w:szCs w:val="32"/>
          <w14:textFill>
            <w14:solidFill>
              <w14:schemeClr w14:val="tx1"/>
            </w14:solidFill>
          </w14:textFill>
        </w:rPr>
        <w:t>将法治政府建设相关内容列入局党组中心组理论学习议题。</w:t>
      </w:r>
      <w:r>
        <w:rPr>
          <w:rFonts w:hint="eastAsia" w:ascii="仿宋" w:hAnsi="仿宋" w:eastAsia="仿宋" w:cs="仿宋"/>
          <w:color w:val="auto"/>
          <w:kern w:val="2"/>
          <w:sz w:val="32"/>
          <w:szCs w:val="32"/>
          <w:lang w:val="en-US" w:eastAsia="zh-CN" w:bidi="ar-SA"/>
        </w:rPr>
        <w:t>第一时间传达学习，增强“四个意识”、坚定“四个自信”、做到“两个维护”，确保正确政治方向。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深入学习贯彻党的二十大精神。10月16日上午，全体党员干部及干部职工集中收看中国共产党第二十次全国代表大会开幕会直播，认真聆听习近平总书记代表十九届中央委员会所作的工作报告。在扎实开展集中学习研讨的基础上，全局党员干部通过网络、报刊资源、“学习强国”“共产党员网”等线上线下学习载体，认真开展对党的二十大精神的学习。</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楷体_GB2312" w:hAnsi="黑体" w:eastAsia="楷体_GB2312"/>
          <w:color w:val="000000" w:themeColor="text1"/>
          <w:sz w:val="32"/>
          <w:szCs w:val="32"/>
          <w14:textFill>
            <w14:solidFill>
              <w14:schemeClr w14:val="tx1"/>
            </w14:solidFill>
          </w14:textFill>
        </w:rPr>
      </w:pPr>
      <w:r>
        <w:rPr>
          <w:rFonts w:hint="eastAsia" w:ascii="仿宋" w:hAnsi="仿宋" w:eastAsia="仿宋" w:cs="仿宋"/>
          <w:color w:val="auto"/>
          <w:kern w:val="2"/>
          <w:sz w:val="32"/>
          <w:szCs w:val="32"/>
          <w:lang w:val="en-US" w:eastAsia="zh-CN" w:bidi="ar-SA"/>
        </w:rPr>
        <w:t>3.组织学习法律法规。坚持垂范引领，推进领导干部普法学法教育常态化、制度化、精细化。组织机关干部学习《行政许可法》《宪法》《民法典》《保密条例》《中华人民共和国反有组织犯罪法》等法律法规。</w:t>
      </w:r>
    </w:p>
    <w:p>
      <w:pPr>
        <w:pStyle w:val="2"/>
        <w:keepNext w:val="0"/>
        <w:keepLines w:val="0"/>
        <w:pageBreakBefore w:val="0"/>
        <w:widowControl w:val="0"/>
        <w:tabs>
          <w:tab w:val="left" w:pos="1947"/>
        </w:tabs>
        <w:kinsoku/>
        <w:wordWrap/>
        <w:overflowPunct/>
        <w:topLinePunct w:val="0"/>
        <w:autoSpaceDE/>
        <w:autoSpaceDN/>
        <w:bidi w:val="0"/>
        <w:adjustRightInd/>
        <w:snapToGrid/>
        <w:spacing w:line="560" w:lineRule="exact"/>
        <w:ind w:firstLine="640"/>
        <w:textAlignment w:val="auto"/>
        <w:rPr>
          <w:rFonts w:hint="default" w:ascii="楷体" w:hAnsi="楷体" w:eastAsia="楷体" w:cs="楷体"/>
          <w:b w:val="0"/>
          <w:bCs w:val="0"/>
          <w:color w:val="auto"/>
          <w:sz w:val="32"/>
          <w:szCs w:val="40"/>
          <w:lang w:val="en-US" w:eastAsia="zh-CN"/>
        </w:rPr>
      </w:pPr>
      <w:r>
        <w:rPr>
          <w:rFonts w:hint="eastAsia" w:ascii="楷体" w:hAnsi="楷体" w:eastAsia="楷体" w:cs="楷体"/>
          <w:b w:val="0"/>
          <w:bCs w:val="0"/>
          <w:color w:val="auto"/>
          <w:sz w:val="32"/>
          <w:szCs w:val="40"/>
          <w:lang w:val="en-US" w:eastAsia="zh-CN"/>
        </w:rPr>
        <w:t>（二）</w:t>
      </w:r>
      <w:r>
        <w:rPr>
          <w:rFonts w:hint="eastAsia" w:ascii="楷体" w:hAnsi="楷体" w:eastAsia="楷体" w:cs="楷体"/>
          <w:color w:val="auto"/>
          <w:kern w:val="2"/>
          <w:sz w:val="32"/>
          <w:szCs w:val="32"/>
          <w:lang w:val="en-US" w:eastAsia="zh-CN" w:bidi="ar-SA"/>
        </w:rPr>
        <w:t>提升政务服务标准化</w:t>
      </w:r>
      <w:r>
        <w:rPr>
          <w:rFonts w:hint="eastAsia" w:ascii="楷体" w:hAnsi="楷体" w:eastAsia="楷体" w:cs="楷体"/>
          <w:b w:val="0"/>
          <w:bCs w:val="0"/>
          <w:color w:val="auto"/>
          <w:sz w:val="32"/>
          <w:szCs w:val="40"/>
          <w:lang w:val="en-US" w:eastAsia="zh-CN"/>
        </w:rPr>
        <w:t>，推进法治政府建设</w:t>
      </w:r>
    </w:p>
    <w:p>
      <w:pPr>
        <w:pStyle w:val="2"/>
        <w:keepNext w:val="0"/>
        <w:keepLines w:val="0"/>
        <w:pageBreakBefore w:val="0"/>
        <w:widowControl w:val="0"/>
        <w:tabs>
          <w:tab w:val="left" w:pos="1947"/>
        </w:tabs>
        <w:kinsoku/>
        <w:wordWrap/>
        <w:overflowPunct/>
        <w:topLinePunct w:val="0"/>
        <w:autoSpaceDE/>
        <w:autoSpaceDN/>
        <w:bidi w:val="0"/>
        <w:adjustRightInd/>
        <w:snapToGrid/>
        <w:spacing w:line="560" w:lineRule="exac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1.梳理规范权责清单。</w:t>
      </w:r>
      <w:r>
        <w:rPr>
          <w:rFonts w:hint="eastAsia" w:ascii="仿宋" w:hAnsi="仿宋" w:eastAsia="仿宋" w:cs="仿宋"/>
          <w:color w:val="auto"/>
          <w:kern w:val="2"/>
          <w:sz w:val="32"/>
          <w:szCs w:val="32"/>
          <w:lang w:val="en-US" w:eastAsia="zh-CN" w:bidi="ar-SA"/>
        </w:rPr>
        <w:t>按照“两依据、两结合、两对照”的工作方法，依据法律法规规章立改废释情况、依据机构改革职能划转情况，对部门权力事项进行相应调整，明确事项名称、类别、依据、责任科室等要素，确保所有权责事项均有法有据，实现权责清单同“三定”方案有机衔接。同时，根据《国务院办公厅关于全面实行行政许可事项清单管理的通知》（国办发〔2022〕2号）文件精神，组织县政府有关部门对法律、行政法规、国务院决定设定的行政许可事项清单996项进行梳理认领。经各部门确认，共认领县级行政许可事项参考清单299项，预承接285项，14项因无资源禀赋，不予确认。</w:t>
      </w:r>
    </w:p>
    <w:p>
      <w:pPr>
        <w:pStyle w:val="2"/>
        <w:keepNext w:val="0"/>
        <w:keepLines w:val="0"/>
        <w:pageBreakBefore w:val="0"/>
        <w:widowControl w:val="0"/>
        <w:tabs>
          <w:tab w:val="left" w:pos="1947"/>
        </w:tabs>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b w:val="0"/>
          <w:bCs w:val="0"/>
          <w:i w:val="0"/>
          <w:iCs w:val="0"/>
          <w:caps w:val="0"/>
          <w:color w:val="000000"/>
          <w:spacing w:val="0"/>
          <w:kern w:val="2"/>
          <w:sz w:val="32"/>
          <w:szCs w:val="32"/>
          <w:lang w:val="en-US" w:eastAsia="zh-CN" w:bidi="ar-SA"/>
        </w:rPr>
      </w:pPr>
      <w:r>
        <w:rPr>
          <w:rFonts w:hint="eastAsia" w:ascii="仿宋" w:hAnsi="仿宋" w:eastAsia="仿宋" w:cs="仿宋"/>
          <w:b/>
          <w:bCs/>
          <w:color w:val="auto"/>
          <w:kern w:val="2"/>
          <w:sz w:val="32"/>
          <w:szCs w:val="32"/>
          <w:lang w:val="en-US" w:eastAsia="zh-CN" w:bidi="ar-SA"/>
        </w:rPr>
        <w:t>2.扎实落实简政放权改革。</w:t>
      </w:r>
      <w:r>
        <w:rPr>
          <w:rFonts w:hint="eastAsia" w:ascii="仿宋" w:hAnsi="仿宋" w:eastAsia="仿宋" w:cs="仿宋"/>
          <w:color w:val="auto"/>
          <w:kern w:val="2"/>
          <w:sz w:val="32"/>
          <w:szCs w:val="32"/>
          <w:lang w:val="en-US" w:eastAsia="zh-CN" w:bidi="ar-SA"/>
        </w:rPr>
        <w:t>为推进放权赋能改革事项向行政服务中心集中，向19个涉改部门发放进驻通知函，要求涉改部门将放权赋能改革事项中的依申请事项全部进驻大厅，制定业务手册和服务指南，录入省市一体化政务平台，签订委托书，实现放权赋能改革事项“一门、一网、一窗”办理。</w:t>
      </w:r>
      <w:r>
        <w:rPr>
          <w:rFonts w:hint="eastAsia" w:ascii="仿宋_GB2312" w:hAnsi="仿宋_GB2312" w:eastAsia="仿宋_GB2312" w:cs="仿宋_GB2312"/>
          <w:b w:val="0"/>
          <w:bCs w:val="0"/>
          <w:i w:val="0"/>
          <w:iCs w:val="0"/>
          <w:caps w:val="0"/>
          <w:color w:val="000000"/>
          <w:spacing w:val="0"/>
          <w:kern w:val="2"/>
          <w:sz w:val="32"/>
          <w:szCs w:val="32"/>
          <w:lang w:val="en-US" w:eastAsia="zh-CN" w:bidi="ar-SA"/>
        </w:rPr>
        <w:t>255项放权赋能改革事项中，183项依申请事项全部进驻大厅。第二批放权赋能下放86项，回收2项，已在人民政府网公布。</w:t>
      </w:r>
    </w:p>
    <w:p>
      <w:pPr>
        <w:pStyle w:val="8"/>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 w:hAnsi="仿宋" w:eastAsia="仿宋" w:cs="仿宋"/>
          <w:color w:val="auto"/>
          <w:kern w:val="0"/>
          <w:sz w:val="32"/>
          <w:szCs w:val="32"/>
          <w:lang w:val="en-US" w:eastAsia="zh-CN" w:bidi="ar-SA"/>
        </w:rPr>
      </w:pPr>
      <w:r>
        <w:rPr>
          <w:rFonts w:hint="eastAsia" w:ascii="楷体" w:hAnsi="楷体" w:eastAsia="楷体" w:cs="楷体"/>
          <w:b w:val="0"/>
          <w:bCs w:val="0"/>
          <w:color w:val="auto"/>
          <w:sz w:val="32"/>
          <w:szCs w:val="40"/>
          <w:lang w:val="en-US" w:eastAsia="zh-CN"/>
        </w:rPr>
        <w:t>（三）</w:t>
      </w:r>
      <w:r>
        <w:rPr>
          <w:rFonts w:hint="eastAsia" w:ascii="楷体" w:hAnsi="楷体" w:eastAsia="楷体" w:cs="楷体"/>
          <w:color w:val="auto"/>
          <w:kern w:val="2"/>
          <w:sz w:val="32"/>
          <w:szCs w:val="32"/>
          <w:lang w:val="en-US" w:eastAsia="zh-CN" w:bidi="ar-SA"/>
        </w:rPr>
        <w:t>推进政务数据共享应用</w:t>
      </w:r>
      <w:r>
        <w:rPr>
          <w:rFonts w:hint="eastAsia" w:ascii="楷体" w:hAnsi="楷体" w:eastAsia="楷体" w:cs="楷体"/>
          <w:b w:val="0"/>
          <w:bCs w:val="0"/>
          <w:color w:val="auto"/>
          <w:sz w:val="32"/>
          <w:szCs w:val="40"/>
          <w:lang w:val="en-US" w:eastAsia="zh-CN"/>
        </w:rPr>
        <w:t>，提升法治政府数字化水平</w:t>
      </w:r>
    </w:p>
    <w:p>
      <w:pPr>
        <w:pStyle w:val="2"/>
        <w:keepNext w:val="0"/>
        <w:keepLines w:val="0"/>
        <w:pageBreakBefore w:val="0"/>
        <w:widowControl w:val="0"/>
        <w:tabs>
          <w:tab w:val="left" w:pos="1947"/>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一是政务数据归集共享。依托市、县数据共享平台，整合各类政务信息资源，归集共享各部门即时数据，断充实基础数据库。截至目前，共组织县直有关单位梳理市级政务数据资源目录清单718条，归集数据总量2.09亿余条；各单位共梳理数据归集权力清单939项，县数据共享平台汇聚各部门数据</w:t>
      </w:r>
      <w:r>
        <w:rPr>
          <w:rFonts w:hint="eastAsia" w:ascii="仿宋" w:hAnsi="仿宋" w:eastAsia="仿宋" w:cs="仿宋"/>
          <w:color w:val="auto"/>
          <w:kern w:val="0"/>
          <w:sz w:val="32"/>
          <w:szCs w:val="32"/>
          <w:lang w:val="en-US" w:eastAsia="zh-CN" w:bidi="ar-SA"/>
        </w:rPr>
        <w:t>6700余万条</w:t>
      </w:r>
      <w:r>
        <w:rPr>
          <w:rFonts w:hint="eastAsia" w:ascii="仿宋" w:hAnsi="仿宋" w:eastAsia="仿宋" w:cs="仿宋"/>
          <w:color w:val="auto"/>
          <w:kern w:val="2"/>
          <w:sz w:val="32"/>
          <w:szCs w:val="32"/>
          <w:lang w:val="en-US" w:eastAsia="zh-CN" w:bidi="ar-SA"/>
        </w:rPr>
        <w:t>。</w:t>
      </w:r>
    </w:p>
    <w:p>
      <w:pPr>
        <w:pStyle w:val="15"/>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二是电子证照推广应用。按照“应归尽归”的工作原则，由各部门安排专人负责对证照数据进行录入，做好数据归集和入库工作，提升整体入库量，为建成全市统一的资源集成一体化、平台运行协同化的证照共享应用服务体系提供支撑。目前，共梳理上报全县26个部门31类证照，归集证照信息100余万条。</w:t>
      </w:r>
    </w:p>
    <w:p>
      <w:pPr>
        <w:pStyle w:val="8"/>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outlineLvl w:val="9"/>
        <w:rPr>
          <w:rFonts w:hint="default" w:ascii="楷体" w:hAnsi="楷体" w:eastAsia="楷体" w:cs="楷体"/>
          <w:b/>
          <w:bCs/>
          <w:color w:val="auto"/>
          <w:sz w:val="32"/>
          <w:szCs w:val="40"/>
          <w:lang w:val="en-US" w:eastAsia="zh-CN"/>
        </w:rPr>
      </w:pPr>
      <w:r>
        <w:rPr>
          <w:rFonts w:hint="eastAsia" w:ascii="楷体" w:hAnsi="楷体" w:eastAsia="楷体" w:cs="楷体"/>
          <w:b w:val="0"/>
          <w:bCs w:val="0"/>
          <w:color w:val="auto"/>
          <w:sz w:val="32"/>
          <w:szCs w:val="40"/>
          <w:lang w:val="en-US" w:eastAsia="zh-CN"/>
        </w:rPr>
        <w:t>（四）发挥“热线+法治”，增加法治政府满意度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color w:val="auto"/>
          <w:kern w:val="0"/>
          <w:sz w:val="32"/>
          <w:szCs w:val="32"/>
          <w:highlight w:val="none"/>
          <w:lang w:val="en-US" w:eastAsia="zh-CN"/>
        </w:rPr>
      </w:pPr>
      <w:r>
        <w:rPr>
          <w:rFonts w:hint="eastAsia" w:ascii="仿宋" w:hAnsi="仿宋" w:eastAsia="仿宋" w:cs="宋体"/>
          <w:color w:val="auto"/>
          <w:kern w:val="0"/>
          <w:sz w:val="32"/>
          <w:szCs w:val="32"/>
          <w:lang w:val="en-US" w:eastAsia="zh-CN"/>
        </w:rPr>
        <w:t>民权县12345</w:t>
      </w:r>
      <w:r>
        <w:rPr>
          <w:rFonts w:hint="eastAsia" w:ascii="仿宋" w:hAnsi="仿宋" w:eastAsia="仿宋" w:cs="宋体"/>
          <w:color w:val="auto"/>
          <w:kern w:val="0"/>
          <w:sz w:val="32"/>
          <w:szCs w:val="32"/>
        </w:rPr>
        <w:t>热线以一个号码服务社会为目标，按照“一号对外、诉求汇总、分类处置、统一协调、各方联动、限时办结”的工作思路，</w:t>
      </w:r>
      <w:r>
        <w:rPr>
          <w:rFonts w:hint="eastAsia" w:ascii="仿宋" w:hAnsi="仿宋" w:eastAsia="仿宋" w:cs="宋体"/>
          <w:color w:val="auto"/>
          <w:kern w:val="0"/>
          <w:sz w:val="32"/>
          <w:szCs w:val="32"/>
          <w:lang w:val="en-US" w:eastAsia="zh-CN"/>
        </w:rPr>
        <w:t>2022年1-11月份，</w:t>
      </w:r>
      <w:r>
        <w:rPr>
          <w:rFonts w:hint="eastAsia" w:ascii="仿宋" w:hAnsi="仿宋" w:eastAsia="仿宋" w:cs="宋体"/>
          <w:color w:val="auto"/>
          <w:kern w:val="0"/>
          <w:sz w:val="32"/>
          <w:szCs w:val="32"/>
          <w:highlight w:val="none"/>
          <w:lang w:val="en-US" w:eastAsia="zh-CN"/>
        </w:rPr>
        <w:t>共接听电话215995通，受理工单213256件，分别超出2021年全年总量的171.01%和191.34%，结案211891件，结案率99.35%，群众满意度99.82%，督办4706件，热线积极应对，快速解答群众疑惑，获得一致好评。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宋体"/>
          <w:color w:val="auto"/>
          <w:kern w:val="0"/>
          <w:sz w:val="32"/>
          <w:szCs w:val="32"/>
          <w:highlight w:val="none"/>
          <w:lang w:val="en-US" w:eastAsia="zh-CN"/>
        </w:rPr>
      </w:pPr>
      <w:r>
        <w:rPr>
          <w:rFonts w:hint="default" w:ascii="仿宋" w:hAnsi="仿宋" w:eastAsia="仿宋" w:cs="宋体"/>
          <w:color w:val="auto"/>
          <w:kern w:val="0"/>
          <w:sz w:val="32"/>
          <w:szCs w:val="32"/>
          <w:highlight w:val="none"/>
          <w:lang w:val="en-US" w:eastAsia="zh-CN"/>
        </w:rPr>
        <w:t>一是整合归并，实现一号对外。热线加快推进除110、119、120、122等紧急热线外的政务服务便民热线整合，将12318、96119、12351等5条热线取消号码，整体并入12345热线，畅通政府与企业、群众互动渠道。</w:t>
      </w:r>
      <w:r>
        <w:rPr>
          <w:rFonts w:hint="eastAsia" w:ascii="仿宋" w:hAnsi="仿宋" w:eastAsia="仿宋" w:cs="宋体"/>
          <w:color w:val="auto"/>
          <w:kern w:val="0"/>
          <w:sz w:val="32"/>
          <w:szCs w:val="32"/>
          <w:highlight w:val="none"/>
          <w:lang w:val="en-US" w:eastAsia="zh-CN"/>
        </w:rPr>
        <w:t>二是</w:t>
      </w:r>
      <w:r>
        <w:rPr>
          <w:rFonts w:hint="default" w:ascii="仿宋" w:hAnsi="仿宋" w:eastAsia="仿宋" w:cs="宋体"/>
          <w:color w:val="auto"/>
          <w:kern w:val="0"/>
          <w:sz w:val="32"/>
          <w:szCs w:val="32"/>
          <w:highlight w:val="none"/>
          <w:lang w:val="en-US" w:eastAsia="zh-CN"/>
        </w:rPr>
        <w:t>提质增效，提高服务质量。加强话务人员业务培训、文明礼仪培训，提高解答准确度和服务质量，加强调度人员政策学习和综合素质培训，熟悉承办单位职能及组织架构，提高转办件准确率，加快工单办结，提升市民满意率。</w:t>
      </w:r>
      <w:r>
        <w:rPr>
          <w:rFonts w:hint="eastAsia" w:ascii="仿宋" w:hAnsi="仿宋" w:eastAsia="仿宋" w:cs="宋体"/>
          <w:color w:val="auto"/>
          <w:kern w:val="0"/>
          <w:sz w:val="32"/>
          <w:szCs w:val="32"/>
          <w:highlight w:val="none"/>
          <w:lang w:val="en-US" w:eastAsia="zh-CN"/>
        </w:rPr>
        <w:t>三是</w:t>
      </w:r>
      <w:r>
        <w:rPr>
          <w:rFonts w:hint="default" w:ascii="仿宋" w:hAnsi="仿宋" w:eastAsia="仿宋" w:cs="宋体"/>
          <w:color w:val="auto"/>
          <w:kern w:val="0"/>
          <w:sz w:val="32"/>
          <w:szCs w:val="32"/>
          <w:highlight w:val="none"/>
          <w:lang w:val="en-US" w:eastAsia="zh-CN"/>
        </w:rPr>
        <w:t>加强督查联动，强化责任追究。加大承办单位在查收、办理、回复整个过程考核力度，对配合度差、超时严重、未按时限规定和要求办理的，给予通报批评；对职责不清、互相推诿、多次未办结等工单，联合督察局核实处理，必要时进行视频曝光，进一步压实工作作风,提高办理质量和效率。</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contextualSpacing/>
        <w:textAlignment w:val="auto"/>
        <w:outlineLvl w:val="9"/>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w:t>
      </w:r>
      <w:r>
        <w:rPr>
          <w:rFonts w:hint="eastAsia" w:ascii="楷体_GB2312" w:hAnsi="黑体" w:eastAsia="楷体_GB2312"/>
          <w:color w:val="000000" w:themeColor="text1"/>
          <w:sz w:val="32"/>
          <w:szCs w:val="32"/>
          <w:lang w:val="en-US" w:eastAsia="zh-CN"/>
          <w14:textFill>
            <w14:solidFill>
              <w14:schemeClr w14:val="tx1"/>
            </w14:solidFill>
          </w14:textFill>
        </w:rPr>
        <w:t>五</w:t>
      </w:r>
      <w:r>
        <w:rPr>
          <w:rFonts w:hint="eastAsia" w:ascii="楷体_GB2312" w:hAnsi="黑体" w:eastAsia="楷体_GB2312"/>
          <w:color w:val="000000" w:themeColor="text1"/>
          <w:sz w:val="32"/>
          <w:szCs w:val="32"/>
          <w14:textFill>
            <w14:solidFill>
              <w14:schemeClr w14:val="tx1"/>
            </w14:solidFill>
          </w14:textFill>
        </w:rPr>
        <w:t>）强化法治宣传，擢升社会法治观念</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contextualSpacing/>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一是加强重要节点的</w:t>
      </w:r>
      <w:r>
        <w:rPr>
          <w:rFonts w:hint="eastAsia" w:ascii="仿宋_GB2312" w:eastAsia="仿宋_GB2312"/>
          <w:color w:val="000000" w:themeColor="text1"/>
          <w:sz w:val="32"/>
          <w:szCs w:val="32"/>
          <w:lang w:val="en-US" w:eastAsia="zh-CN"/>
          <w14:textFill>
            <w14:solidFill>
              <w14:schemeClr w14:val="tx1"/>
            </w14:solidFill>
          </w14:textFill>
        </w:rPr>
        <w:t>法治宣传</w:t>
      </w:r>
      <w:r>
        <w:rPr>
          <w:rFonts w:hint="eastAsia" w:ascii="仿宋_GB2312" w:eastAsia="仿宋_GB2312"/>
          <w:color w:val="000000" w:themeColor="text1"/>
          <w:sz w:val="32"/>
          <w:szCs w:val="32"/>
          <w14:textFill>
            <w14:solidFill>
              <w14:schemeClr w14:val="tx1"/>
            </w14:solidFill>
          </w14:textFill>
        </w:rPr>
        <w:t>。利用“</w:t>
      </w:r>
      <w:r>
        <w:rPr>
          <w:rFonts w:hint="eastAsia" w:ascii="仿宋_GB2312" w:eastAsia="仿宋_GB2312"/>
          <w:color w:val="000000" w:themeColor="text1"/>
          <w:sz w:val="32"/>
          <w:szCs w:val="32"/>
          <w:lang w:val="en-US" w:eastAsia="zh-CN"/>
          <w14:textFill>
            <w14:solidFill>
              <w14:schemeClr w14:val="tx1"/>
            </w14:solidFill>
          </w14:textFill>
        </w:rPr>
        <w:t>法治</w:t>
      </w:r>
      <w:r>
        <w:rPr>
          <w:rFonts w:hint="eastAsia" w:ascii="仿宋_GB2312" w:eastAsia="仿宋_GB2312"/>
          <w:color w:val="000000" w:themeColor="text1"/>
          <w:sz w:val="32"/>
          <w:szCs w:val="32"/>
          <w14:textFill>
            <w14:solidFill>
              <w14:schemeClr w14:val="tx1"/>
            </w14:solidFill>
          </w14:textFill>
        </w:rPr>
        <w:t>宣传月”和 “12·4国家宪法日” 开展系列宣传活动，充分利用新闻媒体及新媒体传播方式，围绕宣传相关法律法规和《民法典》，广泛开展“六进”宣传活动，充分利用宣传栏、电子屏、微信群、钉钉群等单位法治文化阵地等宣传载体等渠道受众面广、内容丰富灵活的特点，加大向社会公众的宣传。二是结合日常工作开展宣传。坚持“谁执法谁普法”原则，利用“三服务”、“双随机”、“强监管”等各种场合，向相关从业人员宣传法规，提高</w:t>
      </w:r>
      <w:r>
        <w:rPr>
          <w:rFonts w:hint="eastAsia" w:ascii="仿宋_GB2312" w:eastAsia="仿宋_GB2312"/>
          <w:color w:val="000000" w:themeColor="text1"/>
          <w:sz w:val="32"/>
          <w:szCs w:val="32"/>
          <w:lang w:val="en-US" w:eastAsia="zh-CN"/>
          <w14:textFill>
            <w14:solidFill>
              <w14:schemeClr w14:val="tx1"/>
            </w14:solidFill>
          </w14:textFill>
        </w:rPr>
        <w:t>群众</w:t>
      </w:r>
      <w:r>
        <w:rPr>
          <w:rFonts w:hint="eastAsia" w:ascii="仿宋_GB2312" w:eastAsia="仿宋_GB2312"/>
          <w:color w:val="000000" w:themeColor="text1"/>
          <w:sz w:val="32"/>
          <w:szCs w:val="32"/>
          <w14:textFill>
            <w14:solidFill>
              <w14:schemeClr w14:val="tx1"/>
            </w14:solidFill>
          </w14:textFill>
        </w:rPr>
        <w:t>遵从度。</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contextualSpacing/>
        <w:textAlignment w:val="auto"/>
        <w:outlineLvl w:val="9"/>
        <w:rPr>
          <w:rFonts w:ascii="楷体_GB2312" w:hAnsi="黑体" w:eastAsia="楷体_GB2312"/>
          <w:color w:val="000000" w:themeColor="text1"/>
          <w:sz w:val="32"/>
          <w:szCs w:val="32"/>
          <w14:textFill>
            <w14:solidFill>
              <w14:schemeClr w14:val="tx1"/>
            </w14:solidFill>
          </w14:textFill>
        </w:rPr>
      </w:pPr>
      <w:r>
        <w:rPr>
          <w:rFonts w:hint="eastAsia" w:ascii="楷体_GB2312" w:hAnsi="黑体" w:eastAsia="楷体_GB2312"/>
          <w:color w:val="000000" w:themeColor="text1"/>
          <w:sz w:val="32"/>
          <w:szCs w:val="32"/>
          <w14:textFill>
            <w14:solidFill>
              <w14:schemeClr w14:val="tx1"/>
            </w14:solidFill>
          </w14:textFill>
        </w:rPr>
        <w:t>（</w:t>
      </w:r>
      <w:r>
        <w:rPr>
          <w:rFonts w:hint="eastAsia" w:ascii="楷体_GB2312" w:hAnsi="黑体" w:eastAsia="楷体_GB2312"/>
          <w:color w:val="000000" w:themeColor="text1"/>
          <w:sz w:val="32"/>
          <w:szCs w:val="32"/>
          <w:lang w:val="en-US" w:eastAsia="zh-CN"/>
          <w14:textFill>
            <w14:solidFill>
              <w14:schemeClr w14:val="tx1"/>
            </w14:solidFill>
          </w14:textFill>
        </w:rPr>
        <w:t>六</w:t>
      </w:r>
      <w:r>
        <w:rPr>
          <w:rFonts w:hint="eastAsia" w:ascii="楷体_GB2312" w:hAnsi="黑体" w:eastAsia="楷体_GB2312"/>
          <w:color w:val="000000" w:themeColor="text1"/>
          <w:sz w:val="32"/>
          <w:szCs w:val="32"/>
          <w14:textFill>
            <w14:solidFill>
              <w14:schemeClr w14:val="tx1"/>
            </w14:solidFill>
          </w14:textFill>
        </w:rPr>
        <w:t>）完善机制，健全依法行政领导体制</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contextualSpacing/>
        <w:textAlignment w:val="auto"/>
        <w:outlineLvl w:val="9"/>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通过定期主持召开局党组会议听取法治建设工作汇报，对重要法治工作始终坚持亲自部署，重大问题亲自过问，重点环节亲自协调，为推进法治建设提供保障、创造条件。主要负责同志坚持以身作则、以上率下，带头尊法学法守法用法</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把推进法治建设工作作为“一把手工程”，实行“一岗双责”，建立了上下联动、部门协作、齐抓共管的组织体系。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firstLine="640" w:firstLineChars="200"/>
        <w:contextualSpacing/>
        <w:textAlignment w:val="auto"/>
        <w:outlineLvl w:val="9"/>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存在的问题和原因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contextualSpacing/>
        <w:textAlignment w:val="auto"/>
        <w:outlineLvl w:val="9"/>
        <w:rPr>
          <w:rFonts w:hint="default" w:ascii="黑体" w:hAnsi="黑体" w:eastAsia="黑体"/>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一是法治理论学习不够深入。</w:t>
      </w:r>
      <w:r>
        <w:rPr>
          <w:rFonts w:ascii="仿宋_GB2312" w:hAnsi="宋体" w:eastAsia="仿宋_GB2312" w:cs="仿宋_GB2312"/>
          <w:i w:val="0"/>
          <w:iCs w:val="0"/>
          <w:caps w:val="0"/>
          <w:color w:val="333333"/>
          <w:spacing w:val="0"/>
          <w:sz w:val="31"/>
          <w:szCs w:val="31"/>
          <w:shd w:val="clear" w:fill="FFFFFF"/>
        </w:rPr>
        <w:t>个别股室和工作人员对推进法治政府建设</w:t>
      </w:r>
      <w:r>
        <w:rPr>
          <w:rFonts w:hint="default" w:ascii="仿宋_GB2312" w:hAnsi="宋体" w:eastAsia="仿宋_GB2312" w:cs="仿宋_GB2312"/>
          <w:i w:val="0"/>
          <w:iCs w:val="0"/>
          <w:caps w:val="0"/>
          <w:color w:val="333333"/>
          <w:spacing w:val="0"/>
          <w:sz w:val="31"/>
          <w:szCs w:val="31"/>
          <w:shd w:val="clear" w:fill="FFFFFF"/>
        </w:rPr>
        <w:t>理论学习不够，思想认识不够到位。</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outlineLvl w:val="9"/>
        <w:rPr>
          <w:rFonts w:hint="default"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二是</w:t>
      </w:r>
      <w:r>
        <w:rPr>
          <w:rFonts w:hint="eastAsia" w:ascii="仿宋_GB2312" w:eastAsia="仿宋_GB2312"/>
          <w:color w:val="000000" w:themeColor="text1"/>
          <w:sz w:val="32"/>
          <w:szCs w:val="32"/>
          <w14:textFill>
            <w14:solidFill>
              <w14:schemeClr w14:val="tx1"/>
            </w14:solidFill>
          </w14:textFill>
        </w:rPr>
        <w:t>法</w:t>
      </w:r>
      <w:r>
        <w:rPr>
          <w:rFonts w:hint="default" w:ascii="仿宋_GB2312" w:eastAsia="仿宋_GB2312"/>
          <w:color w:val="000000" w:themeColor="text1"/>
          <w:sz w:val="32"/>
          <w:szCs w:val="32"/>
          <w14:textFill>
            <w14:solidFill>
              <w14:schemeClr w14:val="tx1"/>
            </w14:solidFill>
          </w14:textFill>
        </w:rPr>
        <w:t>治队伍力量依然薄弱。</w:t>
      </w:r>
      <w:r>
        <w:rPr>
          <w:rFonts w:hint="eastAsia" w:ascii="仿宋_GB2312" w:eastAsia="仿宋_GB2312"/>
          <w:color w:val="000000" w:themeColor="text1"/>
          <w:sz w:val="32"/>
          <w:szCs w:val="32"/>
          <w14:textFill>
            <w14:solidFill>
              <w14:schemeClr w14:val="tx1"/>
            </w14:solidFill>
          </w14:textFill>
        </w:rPr>
        <w:t>我局法治工作人手不足。法</w:t>
      </w:r>
      <w:r>
        <w:rPr>
          <w:rFonts w:hint="default" w:ascii="仿宋_GB2312" w:eastAsia="仿宋_GB2312"/>
          <w:color w:val="000000" w:themeColor="text1"/>
          <w:sz w:val="32"/>
          <w:szCs w:val="32"/>
          <w14:textFill>
            <w14:solidFill>
              <w14:schemeClr w14:val="tx1"/>
            </w14:solidFill>
          </w14:textFill>
        </w:rPr>
        <w:t>治队伍力量依然薄弱的问题在一定程度上制约了法治政府建设的顺利推进。</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outlineLvl w:val="9"/>
        <w:rPr>
          <w:rFonts w:hint="default"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三是</w:t>
      </w:r>
      <w:r>
        <w:rPr>
          <w:rFonts w:hint="default" w:ascii="仿宋_GB2312" w:eastAsia="仿宋_GB2312"/>
          <w:color w:val="000000" w:themeColor="text1"/>
          <w:sz w:val="32"/>
          <w:szCs w:val="32"/>
          <w14:textFill>
            <w14:solidFill>
              <w14:schemeClr w14:val="tx1"/>
            </w14:solidFill>
          </w14:textFill>
        </w:rPr>
        <w:t>法治知识应用能力不强。</w:t>
      </w:r>
      <w:r>
        <w:rPr>
          <w:rFonts w:hint="eastAsia" w:ascii="仿宋_GB2312" w:eastAsia="仿宋_GB2312"/>
          <w:color w:val="000000" w:themeColor="text1"/>
          <w:sz w:val="32"/>
          <w:szCs w:val="32"/>
          <w14:textFill>
            <w14:solidFill>
              <w14:schemeClr w14:val="tx1"/>
            </w14:solidFill>
          </w14:textFill>
        </w:rPr>
        <w:t>一些</w:t>
      </w:r>
      <w:r>
        <w:rPr>
          <w:rFonts w:hint="default" w:ascii="仿宋_GB2312" w:eastAsia="仿宋_GB2312"/>
          <w:color w:val="000000" w:themeColor="text1"/>
          <w:sz w:val="32"/>
          <w:szCs w:val="32"/>
          <w14:textFill>
            <w14:solidFill>
              <w14:schemeClr w14:val="tx1"/>
            </w14:solidFill>
          </w14:textFill>
        </w:rPr>
        <w:t>干部法治知识淡薄，运用法治思维谋划工作、运用法治方式处理问题的能力不强，依法行政工作推进有一定的困难。</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我局将以问题为导向，补齐短板，持续推进法治的建设。</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contextualSpacing/>
        <w:textAlignment w:val="auto"/>
        <w:outlineLvl w:val="9"/>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三</w:t>
      </w:r>
      <w:r>
        <w:rPr>
          <w:rFonts w:hint="eastAsia" w:ascii="黑体" w:hAnsi="黑体" w:eastAsia="黑体"/>
          <w:color w:val="000000" w:themeColor="text1"/>
          <w:sz w:val="32"/>
          <w:szCs w:val="32"/>
          <w14:textFill>
            <w14:solidFill>
              <w14:schemeClr w14:val="tx1"/>
            </w14:solidFill>
          </w14:textFill>
        </w:rPr>
        <w:t>、202</w:t>
      </w:r>
      <w:r>
        <w:rPr>
          <w:rFonts w:hint="eastAsia" w:ascii="黑体" w:hAnsi="黑体" w:eastAsia="黑体"/>
          <w:color w:val="000000" w:themeColor="text1"/>
          <w:sz w:val="32"/>
          <w:szCs w:val="32"/>
          <w:lang w:val="en-US" w:eastAsia="zh-CN"/>
          <w14:textFill>
            <w14:solidFill>
              <w14:schemeClr w14:val="tx1"/>
            </w14:solidFill>
          </w14:textFill>
        </w:rPr>
        <w:t>3</w:t>
      </w:r>
      <w:r>
        <w:rPr>
          <w:rFonts w:hint="eastAsia" w:ascii="黑体" w:hAnsi="黑体" w:eastAsia="黑体"/>
          <w:color w:val="000000" w:themeColor="text1"/>
          <w:sz w:val="32"/>
          <w:szCs w:val="32"/>
          <w14:textFill>
            <w14:solidFill>
              <w14:schemeClr w14:val="tx1"/>
            </w14:solidFill>
          </w14:textFill>
        </w:rPr>
        <w:t>年法治政府建设工作思路</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outlineLvl w:val="9"/>
        <w:rPr>
          <w:rFonts w:ascii="楷体_GB2312" w:eastAsia="楷体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一是持续加大普法力度。领导干部要带头学法、守法、用法，切实做好表率。举办形式多样的普法宣传活动，大力弘扬社会主义法治理念，切实增强群众依法维护权利、自觉履行义务的意识，形成崇尚法律、信奉法律、敬畏法律、遵守法律的良好社会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二是牢固树立依法行政意识。进一步增强做好法治政府建设工作的自觉性和主动性，持续深入学习贯彻党的二十大精神，深入学习习近平法治思想，将法治思维和法治方式运用到日常工作中，着力提高依法行政水平，提升法治政府建设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640" w:firstLineChars="200"/>
        <w:jc w:val="left"/>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三是</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主动适应新时代新要求，切实提高履职尽责能力</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要准确把握</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行政审批</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工作所处的新环境、新定位和工作的发力点，紧扣</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县委县政府</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政府中心工作，履行</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审批</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职责，发挥</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审批</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作用。既要敢于和善于发现问题，又要积极推动解决问题，实现揭示微观问题和服务宏观决策相结合</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自觉做到聚焦重点，服务大局，努力为我</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县</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发展提供保障和服务。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2023年2月22日</w:t>
      </w:r>
    </w:p>
    <w:sectPr>
      <w:footerReference r:id="rId3" w:type="default"/>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decorative"/>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Century Gothic">
    <w:altName w:val="Yu Gothic UI"/>
    <w:panose1 w:val="020B0502020202020204"/>
    <w:charset w:val="00"/>
    <w:family w:val="swiss"/>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9180256"/>
    </w:sdtPr>
    <w:sdtEndPr>
      <w:rPr>
        <w:sz w:val="21"/>
        <w:szCs w:val="21"/>
      </w:rPr>
    </w:sdtEndPr>
    <w:sdtContent>
      <w:p>
        <w:pPr>
          <w:pStyle w:val="5"/>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w:t>
        </w:r>
        <w:r>
          <w:rPr>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DA10D9"/>
    <w:multiLevelType w:val="singleLevel"/>
    <w:tmpl w:val="DCDA10D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jMzRhYTMwOTUwMmExMGU0MWM3NWNmZTU4ZmI5OTYifQ=="/>
  </w:docVars>
  <w:rsids>
    <w:rsidRoot w:val="00DF0D78"/>
    <w:rsid w:val="00017970"/>
    <w:rsid w:val="000B0430"/>
    <w:rsid w:val="000D7B26"/>
    <w:rsid w:val="000E172A"/>
    <w:rsid w:val="001714E5"/>
    <w:rsid w:val="001A4944"/>
    <w:rsid w:val="001E1E54"/>
    <w:rsid w:val="002069C8"/>
    <w:rsid w:val="00212872"/>
    <w:rsid w:val="00226E6F"/>
    <w:rsid w:val="002306A8"/>
    <w:rsid w:val="002678D9"/>
    <w:rsid w:val="002B0373"/>
    <w:rsid w:val="002B14BF"/>
    <w:rsid w:val="002E254A"/>
    <w:rsid w:val="002E69D8"/>
    <w:rsid w:val="002F6F3E"/>
    <w:rsid w:val="003B4AE7"/>
    <w:rsid w:val="003B6744"/>
    <w:rsid w:val="003B7808"/>
    <w:rsid w:val="003C0028"/>
    <w:rsid w:val="004529BA"/>
    <w:rsid w:val="00495D67"/>
    <w:rsid w:val="00572973"/>
    <w:rsid w:val="00590C01"/>
    <w:rsid w:val="005E6047"/>
    <w:rsid w:val="005F202B"/>
    <w:rsid w:val="00621C11"/>
    <w:rsid w:val="00625333"/>
    <w:rsid w:val="00655313"/>
    <w:rsid w:val="00687E23"/>
    <w:rsid w:val="00725655"/>
    <w:rsid w:val="0075341A"/>
    <w:rsid w:val="007A34D5"/>
    <w:rsid w:val="007A3D46"/>
    <w:rsid w:val="007B1858"/>
    <w:rsid w:val="007D4624"/>
    <w:rsid w:val="008916A1"/>
    <w:rsid w:val="008B3B45"/>
    <w:rsid w:val="008C01A0"/>
    <w:rsid w:val="008C0E81"/>
    <w:rsid w:val="008E2E33"/>
    <w:rsid w:val="008F73EF"/>
    <w:rsid w:val="00917EAD"/>
    <w:rsid w:val="00990048"/>
    <w:rsid w:val="009D7AEA"/>
    <w:rsid w:val="009E2365"/>
    <w:rsid w:val="009F23A2"/>
    <w:rsid w:val="00A411D2"/>
    <w:rsid w:val="00A44AB8"/>
    <w:rsid w:val="00A72EA2"/>
    <w:rsid w:val="00B26376"/>
    <w:rsid w:val="00B4400B"/>
    <w:rsid w:val="00B65CED"/>
    <w:rsid w:val="00BF2DDA"/>
    <w:rsid w:val="00C23E19"/>
    <w:rsid w:val="00C61175"/>
    <w:rsid w:val="00C829EB"/>
    <w:rsid w:val="00CE29A1"/>
    <w:rsid w:val="00CE4530"/>
    <w:rsid w:val="00D10BAD"/>
    <w:rsid w:val="00DF0D78"/>
    <w:rsid w:val="00E2028B"/>
    <w:rsid w:val="00E95FDD"/>
    <w:rsid w:val="00EA1191"/>
    <w:rsid w:val="00EC1B8F"/>
    <w:rsid w:val="00ED74E2"/>
    <w:rsid w:val="00EE1A21"/>
    <w:rsid w:val="00EE49F5"/>
    <w:rsid w:val="00F147E2"/>
    <w:rsid w:val="00F267E9"/>
    <w:rsid w:val="00F7526B"/>
    <w:rsid w:val="00F90666"/>
    <w:rsid w:val="01655325"/>
    <w:rsid w:val="01E81D1C"/>
    <w:rsid w:val="04975DCB"/>
    <w:rsid w:val="06715F5A"/>
    <w:rsid w:val="087C7125"/>
    <w:rsid w:val="08A60B8B"/>
    <w:rsid w:val="0A545C44"/>
    <w:rsid w:val="0EDA34BD"/>
    <w:rsid w:val="0EE02FCE"/>
    <w:rsid w:val="0F516F99"/>
    <w:rsid w:val="0FCF19BF"/>
    <w:rsid w:val="10BE10ED"/>
    <w:rsid w:val="11E37829"/>
    <w:rsid w:val="12851EC3"/>
    <w:rsid w:val="131C20FB"/>
    <w:rsid w:val="13207B53"/>
    <w:rsid w:val="133B339C"/>
    <w:rsid w:val="14827AFD"/>
    <w:rsid w:val="16353C00"/>
    <w:rsid w:val="17365B63"/>
    <w:rsid w:val="178C4EF2"/>
    <w:rsid w:val="19D653C4"/>
    <w:rsid w:val="1ABA1ACF"/>
    <w:rsid w:val="1B86139D"/>
    <w:rsid w:val="1BC8170B"/>
    <w:rsid w:val="1FAF1E2B"/>
    <w:rsid w:val="24577437"/>
    <w:rsid w:val="27100E83"/>
    <w:rsid w:val="28F32CB4"/>
    <w:rsid w:val="2A9954D4"/>
    <w:rsid w:val="30AE4883"/>
    <w:rsid w:val="30DB6CFA"/>
    <w:rsid w:val="374E19F1"/>
    <w:rsid w:val="3B047295"/>
    <w:rsid w:val="3C447E49"/>
    <w:rsid w:val="3FC84088"/>
    <w:rsid w:val="41343777"/>
    <w:rsid w:val="425A03C6"/>
    <w:rsid w:val="43301127"/>
    <w:rsid w:val="43694053"/>
    <w:rsid w:val="4521319A"/>
    <w:rsid w:val="45D51130"/>
    <w:rsid w:val="46ED253C"/>
    <w:rsid w:val="474C0F5C"/>
    <w:rsid w:val="48E80097"/>
    <w:rsid w:val="49550D39"/>
    <w:rsid w:val="4A7E09CA"/>
    <w:rsid w:val="50464E68"/>
    <w:rsid w:val="56754D7F"/>
    <w:rsid w:val="56A36A83"/>
    <w:rsid w:val="598E66EB"/>
    <w:rsid w:val="5B7B3430"/>
    <w:rsid w:val="5CD943AC"/>
    <w:rsid w:val="5DC10EA2"/>
    <w:rsid w:val="626654CB"/>
    <w:rsid w:val="63F71305"/>
    <w:rsid w:val="64EF09EB"/>
    <w:rsid w:val="653B3C30"/>
    <w:rsid w:val="66EE1AEC"/>
    <w:rsid w:val="67EC1211"/>
    <w:rsid w:val="6861575B"/>
    <w:rsid w:val="6A2353D4"/>
    <w:rsid w:val="70B043BE"/>
    <w:rsid w:val="70C44AD9"/>
    <w:rsid w:val="718F3339"/>
    <w:rsid w:val="771F6C55"/>
    <w:rsid w:val="78F41CD4"/>
    <w:rsid w:val="7B3E36DA"/>
    <w:rsid w:val="7B7A394E"/>
    <w:rsid w:val="7BBBB761"/>
    <w:rsid w:val="7BDD1355"/>
    <w:rsid w:val="7CA6047E"/>
    <w:rsid w:val="7D252DA4"/>
    <w:rsid w:val="7D7A1444"/>
    <w:rsid w:val="7DE652EF"/>
    <w:rsid w:val="7EAC4F40"/>
    <w:rsid w:val="7EBC4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szCs w:val="24"/>
    </w:rPr>
  </w:style>
  <w:style w:type="paragraph" w:styleId="3">
    <w:name w:val="Body Text"/>
    <w:basedOn w:val="1"/>
    <w:next w:val="1"/>
    <w:qFormat/>
    <w:uiPriority w:val="99"/>
    <w:pPr>
      <w:spacing w:line="400" w:lineRule="exact"/>
      <w:ind w:firstLine="883"/>
      <w:jc w:val="both"/>
    </w:pPr>
    <w:rPr>
      <w:rFonts w:ascii="Calibri" w:hAnsi="Calibri" w:eastAsia="仿宋"/>
      <w:sz w:val="32"/>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8">
    <w:name w:val="Body Text First Indent"/>
    <w:basedOn w:val="3"/>
    <w:qFormat/>
    <w:uiPriority w:val="99"/>
    <w:pPr>
      <w:ind w:firstLine="420" w:firstLineChars="100"/>
    </w:pPr>
  </w:style>
  <w:style w:type="character" w:styleId="11">
    <w:name w:val="Strong"/>
    <w:basedOn w:val="10"/>
    <w:qFormat/>
    <w:uiPriority w:val="22"/>
    <w:rPr>
      <w:b/>
    </w:rPr>
  </w:style>
  <w:style w:type="character" w:customStyle="1" w:styleId="12">
    <w:name w:val="页眉 Char"/>
    <w:basedOn w:val="10"/>
    <w:link w:val="6"/>
    <w:semiHidden/>
    <w:qFormat/>
    <w:uiPriority w:val="99"/>
    <w:rPr>
      <w:rFonts w:asciiTheme="minorHAnsi" w:hAnsiTheme="minorHAnsi" w:eastAsiaTheme="minorEastAsia" w:cstheme="minorBidi"/>
      <w:kern w:val="2"/>
      <w:sz w:val="18"/>
      <w:szCs w:val="18"/>
    </w:rPr>
  </w:style>
  <w:style w:type="character" w:customStyle="1" w:styleId="13">
    <w:name w:val="页脚 Char"/>
    <w:basedOn w:val="10"/>
    <w:link w:val="5"/>
    <w:qFormat/>
    <w:uiPriority w:val="99"/>
    <w:rPr>
      <w:rFonts w:asciiTheme="minorHAnsi" w:hAnsiTheme="minorHAnsi" w:eastAsiaTheme="minorEastAsia" w:cstheme="minorBidi"/>
      <w:kern w:val="2"/>
      <w:sz w:val="18"/>
      <w:szCs w:val="18"/>
    </w:rPr>
  </w:style>
  <w:style w:type="character" w:customStyle="1" w:styleId="14">
    <w:name w:val="批注框文本 Char"/>
    <w:basedOn w:val="10"/>
    <w:link w:val="4"/>
    <w:semiHidden/>
    <w:qFormat/>
    <w:uiPriority w:val="99"/>
    <w:rPr>
      <w:rFonts w:asciiTheme="minorHAnsi" w:hAnsiTheme="minorHAnsi" w:eastAsiaTheme="minorEastAsia" w:cstheme="minorBidi"/>
      <w:kern w:val="2"/>
      <w:sz w:val="18"/>
      <w:szCs w:val="18"/>
    </w:rPr>
  </w:style>
  <w:style w:type="paragraph" w:customStyle="1" w:styleId="15">
    <w:name w:val="Body Text First Indent 21"/>
    <w:basedOn w:val="16"/>
    <w:qFormat/>
    <w:uiPriority w:val="0"/>
    <w:pPr>
      <w:ind w:firstLine="420"/>
    </w:pPr>
  </w:style>
  <w:style w:type="paragraph" w:customStyle="1" w:styleId="16">
    <w:name w:val="Body Text Indent1"/>
    <w:basedOn w:val="1"/>
    <w:qFormat/>
    <w:uiPriority w:val="0"/>
    <w:pPr>
      <w:ind w:firstLine="720" w:firstLineChars="200"/>
      <w:jc w:val="center"/>
    </w:pPr>
    <w:rPr>
      <w:rFonts w:ascii="黑体" w:hAnsi="Calibri" w:eastAsia="黑体" w:cs="Times New Roman"/>
      <w:sz w:val="36"/>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Pages>
  <Words>4016</Words>
  <Characters>4187</Characters>
  <Lines>36</Lines>
  <Paragraphs>10</Paragraphs>
  <TotalTime>23</TotalTime>
  <ScaleCrop>false</ScaleCrop>
  <LinksUpToDate>false</LinksUpToDate>
  <CharactersWithSpaces>4189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2020-01-08T18:43:00Z</dcterms:created>
  <dc:creator>张三</dc:creator>
  <cp:lastModifiedBy>康熙86</cp:lastModifiedBy>
  <cp:lastPrinted>2022-03-22T07:39:00Z</cp:lastPrinted>
  <dcterms:modified xsi:type="dcterms:W3CDTF">2023-03-27T03:21:51Z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BC253E9C007A472FBD1DF30C1AE204BC</vt:lpwstr>
  </property>
</Properties>
</file>