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/>
          <w:sz w:val="28"/>
          <w:szCs w:val="28"/>
          <w:lang w:val="en-US" w:eastAsia="zh-CN"/>
        </w:rPr>
        <w:t>拟审批建设项目采取污染防治措施（报告表内容）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00"/>
        <w:gridCol w:w="636"/>
        <w:gridCol w:w="732"/>
        <w:gridCol w:w="816"/>
        <w:gridCol w:w="2969"/>
        <w:gridCol w:w="695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6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建设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建设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8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环境影响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评价机构</w:t>
            </w:r>
          </w:p>
        </w:tc>
        <w:tc>
          <w:tcPr>
            <w:tcW w:w="29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建设项目概况</w:t>
            </w:r>
          </w:p>
        </w:tc>
        <w:tc>
          <w:tcPr>
            <w:tcW w:w="6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主要环境影响及预防减轻不良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环境影响的对策和措施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color w:val="262626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民权县万盛加油站项目</w:t>
            </w:r>
          </w:p>
        </w:tc>
        <w:tc>
          <w:tcPr>
            <w:tcW w:w="6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民权县花园乡朱庄西侧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民权县万盛加油站</w:t>
            </w:r>
          </w:p>
        </w:tc>
        <w:tc>
          <w:tcPr>
            <w:tcW w:w="8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32"/>
                <w:lang w:eastAsia="zh-CN"/>
              </w:rPr>
              <w:t>河南科瑞达环保科技有限公司</w:t>
            </w:r>
          </w:p>
        </w:tc>
        <w:tc>
          <w:tcPr>
            <w:tcW w:w="29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民权县万盛加油站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民权县花园乡朱庄西侧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，拟投资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万元建设，本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建项目改造后储罐容量为90m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baseline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（两座30m3汽油储罐，1座30m3柴油储罐），加油机变为四枪加油机1台，双枪加油机1台。</w:t>
            </w:r>
          </w:p>
        </w:tc>
        <w:tc>
          <w:tcPr>
            <w:tcW w:w="695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）废水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生活废水经化粪池处理后用于周围肥田洗车废水经隔油池+沉淀池处理后，用于站内洒水抑尘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废气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加油油气回收装置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套、卸油油气回收装置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1套；食堂油烟安装油烟净化装置。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噪声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项目选用低噪声设备、减震垫，加强维护，加油机壳体隔声，液体和地面隔声。外来车辆严禁鸣笛，并减速慢行。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（4）固体废物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Chars="0" w:right="0" w:right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清理油渣由清理机构进一步委托有相关处理资质的单位进行处理，该废物不在本项目站区内存放。沾油废物（沾油抹布、手套）根据豁免清单，可以混入生活垃圾处理。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</w:tbl>
    <w:p>
      <w:pPr>
        <w:pStyle w:val="7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262626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D42"/>
    <w:multiLevelType w:val="singleLevel"/>
    <w:tmpl w:val="0B531D42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1CBACA57"/>
    <w:multiLevelType w:val="singleLevel"/>
    <w:tmpl w:val="1CBACA5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C0AA8"/>
    <w:rsid w:val="003429A0"/>
    <w:rsid w:val="003B617D"/>
    <w:rsid w:val="010C5561"/>
    <w:rsid w:val="01162C5F"/>
    <w:rsid w:val="0142367E"/>
    <w:rsid w:val="01542293"/>
    <w:rsid w:val="0183652F"/>
    <w:rsid w:val="019E772B"/>
    <w:rsid w:val="01EC558A"/>
    <w:rsid w:val="02166536"/>
    <w:rsid w:val="02495AA3"/>
    <w:rsid w:val="025047A3"/>
    <w:rsid w:val="029670D0"/>
    <w:rsid w:val="02E34B22"/>
    <w:rsid w:val="02F74899"/>
    <w:rsid w:val="02FE7558"/>
    <w:rsid w:val="032C0936"/>
    <w:rsid w:val="03990CC6"/>
    <w:rsid w:val="03AE3E5E"/>
    <w:rsid w:val="03E03936"/>
    <w:rsid w:val="04241B5D"/>
    <w:rsid w:val="055715FB"/>
    <w:rsid w:val="05B83DD3"/>
    <w:rsid w:val="05B935B8"/>
    <w:rsid w:val="05C80526"/>
    <w:rsid w:val="065E0C7C"/>
    <w:rsid w:val="078F0EB4"/>
    <w:rsid w:val="07CB2638"/>
    <w:rsid w:val="080E7CBF"/>
    <w:rsid w:val="085A66B6"/>
    <w:rsid w:val="087D45E2"/>
    <w:rsid w:val="08924CDA"/>
    <w:rsid w:val="089977E9"/>
    <w:rsid w:val="093103AD"/>
    <w:rsid w:val="09337D57"/>
    <w:rsid w:val="093E50BF"/>
    <w:rsid w:val="09737169"/>
    <w:rsid w:val="0A505803"/>
    <w:rsid w:val="0A705257"/>
    <w:rsid w:val="0A79221F"/>
    <w:rsid w:val="0AC651EE"/>
    <w:rsid w:val="0B484FBB"/>
    <w:rsid w:val="0B7C7EB3"/>
    <w:rsid w:val="0B8914C3"/>
    <w:rsid w:val="0B9E0767"/>
    <w:rsid w:val="0BAB0691"/>
    <w:rsid w:val="0C88123E"/>
    <w:rsid w:val="0CB110A4"/>
    <w:rsid w:val="0DB52E9A"/>
    <w:rsid w:val="0E9C24FF"/>
    <w:rsid w:val="0F4601FE"/>
    <w:rsid w:val="0F690A8C"/>
    <w:rsid w:val="0F7C7000"/>
    <w:rsid w:val="0F7F785D"/>
    <w:rsid w:val="0FBC5D6C"/>
    <w:rsid w:val="0FCF535B"/>
    <w:rsid w:val="102543A3"/>
    <w:rsid w:val="103A4E1D"/>
    <w:rsid w:val="10633BDF"/>
    <w:rsid w:val="10650AFC"/>
    <w:rsid w:val="108D4A52"/>
    <w:rsid w:val="11545036"/>
    <w:rsid w:val="11DD34D4"/>
    <w:rsid w:val="127F156F"/>
    <w:rsid w:val="12A16371"/>
    <w:rsid w:val="12FC3040"/>
    <w:rsid w:val="14215822"/>
    <w:rsid w:val="15282D1E"/>
    <w:rsid w:val="158E6905"/>
    <w:rsid w:val="15D37FF5"/>
    <w:rsid w:val="166A2441"/>
    <w:rsid w:val="16771BF1"/>
    <w:rsid w:val="170E3002"/>
    <w:rsid w:val="17FD5D59"/>
    <w:rsid w:val="189044AE"/>
    <w:rsid w:val="19AF624B"/>
    <w:rsid w:val="19E471E5"/>
    <w:rsid w:val="1A455EBF"/>
    <w:rsid w:val="1AF31A2E"/>
    <w:rsid w:val="1B174926"/>
    <w:rsid w:val="1B2252C4"/>
    <w:rsid w:val="1B5257EF"/>
    <w:rsid w:val="1B6D31C3"/>
    <w:rsid w:val="1C8631CC"/>
    <w:rsid w:val="1CA16778"/>
    <w:rsid w:val="1CB104AE"/>
    <w:rsid w:val="1D036FC8"/>
    <w:rsid w:val="1EC7071A"/>
    <w:rsid w:val="1F52767E"/>
    <w:rsid w:val="1F5A0A5D"/>
    <w:rsid w:val="1F79172C"/>
    <w:rsid w:val="20022225"/>
    <w:rsid w:val="204D5F00"/>
    <w:rsid w:val="20E52482"/>
    <w:rsid w:val="210B1F24"/>
    <w:rsid w:val="219254A2"/>
    <w:rsid w:val="22F96888"/>
    <w:rsid w:val="23160E28"/>
    <w:rsid w:val="23666894"/>
    <w:rsid w:val="238F41CB"/>
    <w:rsid w:val="23A01ADB"/>
    <w:rsid w:val="23E62A25"/>
    <w:rsid w:val="24137EDB"/>
    <w:rsid w:val="249978EE"/>
    <w:rsid w:val="24E67C3A"/>
    <w:rsid w:val="25D93299"/>
    <w:rsid w:val="26350CB7"/>
    <w:rsid w:val="26D143F7"/>
    <w:rsid w:val="27016349"/>
    <w:rsid w:val="27B7662C"/>
    <w:rsid w:val="27BF5FD2"/>
    <w:rsid w:val="284B7F92"/>
    <w:rsid w:val="28655885"/>
    <w:rsid w:val="286E4F40"/>
    <w:rsid w:val="28D11F5F"/>
    <w:rsid w:val="292D6A6E"/>
    <w:rsid w:val="2A484BA1"/>
    <w:rsid w:val="2A8D30AA"/>
    <w:rsid w:val="2B617012"/>
    <w:rsid w:val="2B8249C8"/>
    <w:rsid w:val="2B88470F"/>
    <w:rsid w:val="2BD00754"/>
    <w:rsid w:val="2CBB65B4"/>
    <w:rsid w:val="2CF46BAF"/>
    <w:rsid w:val="2D597A15"/>
    <w:rsid w:val="2D7574AB"/>
    <w:rsid w:val="2DD500D5"/>
    <w:rsid w:val="2ECF0EDA"/>
    <w:rsid w:val="2FAB1276"/>
    <w:rsid w:val="2FAC4315"/>
    <w:rsid w:val="2FEF1445"/>
    <w:rsid w:val="301A563D"/>
    <w:rsid w:val="301B5DA1"/>
    <w:rsid w:val="30CC1D46"/>
    <w:rsid w:val="316D005F"/>
    <w:rsid w:val="31CF544F"/>
    <w:rsid w:val="32846011"/>
    <w:rsid w:val="329311A3"/>
    <w:rsid w:val="33450B0C"/>
    <w:rsid w:val="34C261FA"/>
    <w:rsid w:val="34EE420F"/>
    <w:rsid w:val="35411FE1"/>
    <w:rsid w:val="357B2943"/>
    <w:rsid w:val="359C11FA"/>
    <w:rsid w:val="363C0DF5"/>
    <w:rsid w:val="364A3616"/>
    <w:rsid w:val="367C7C01"/>
    <w:rsid w:val="3686764F"/>
    <w:rsid w:val="36B91BEE"/>
    <w:rsid w:val="36D02646"/>
    <w:rsid w:val="36FD46A8"/>
    <w:rsid w:val="377852AF"/>
    <w:rsid w:val="37AC76FD"/>
    <w:rsid w:val="3919323C"/>
    <w:rsid w:val="398B2B73"/>
    <w:rsid w:val="39DE362E"/>
    <w:rsid w:val="39E80467"/>
    <w:rsid w:val="3A2F48F5"/>
    <w:rsid w:val="3ADC01BB"/>
    <w:rsid w:val="3B5F1BEA"/>
    <w:rsid w:val="3BA3760D"/>
    <w:rsid w:val="3C7B11F7"/>
    <w:rsid w:val="3C9B11C0"/>
    <w:rsid w:val="3E002012"/>
    <w:rsid w:val="3E445DE4"/>
    <w:rsid w:val="3E8F1EDA"/>
    <w:rsid w:val="3E9D6571"/>
    <w:rsid w:val="3FBC32DE"/>
    <w:rsid w:val="3FEE5F98"/>
    <w:rsid w:val="400F2173"/>
    <w:rsid w:val="40253EF9"/>
    <w:rsid w:val="419F2ECE"/>
    <w:rsid w:val="41A723A6"/>
    <w:rsid w:val="41C061D6"/>
    <w:rsid w:val="42954768"/>
    <w:rsid w:val="432D319C"/>
    <w:rsid w:val="435768ED"/>
    <w:rsid w:val="43977AB6"/>
    <w:rsid w:val="43DC0705"/>
    <w:rsid w:val="45223F82"/>
    <w:rsid w:val="45C56B4E"/>
    <w:rsid w:val="45F373EB"/>
    <w:rsid w:val="46DE76D6"/>
    <w:rsid w:val="47110809"/>
    <w:rsid w:val="471668B2"/>
    <w:rsid w:val="479D2D9D"/>
    <w:rsid w:val="47A72F78"/>
    <w:rsid w:val="47B54E3E"/>
    <w:rsid w:val="483130B7"/>
    <w:rsid w:val="483F3759"/>
    <w:rsid w:val="48AC110E"/>
    <w:rsid w:val="48B6232A"/>
    <w:rsid w:val="49441F54"/>
    <w:rsid w:val="49836C64"/>
    <w:rsid w:val="4C013826"/>
    <w:rsid w:val="4C3F5D7B"/>
    <w:rsid w:val="4C5E1FC8"/>
    <w:rsid w:val="4D312C67"/>
    <w:rsid w:val="4D765CDC"/>
    <w:rsid w:val="4E2C0AA8"/>
    <w:rsid w:val="4E362ADB"/>
    <w:rsid w:val="4E3E2008"/>
    <w:rsid w:val="4E741894"/>
    <w:rsid w:val="4E7B3D56"/>
    <w:rsid w:val="4EA612DB"/>
    <w:rsid w:val="4F252597"/>
    <w:rsid w:val="503649F5"/>
    <w:rsid w:val="50441672"/>
    <w:rsid w:val="507679BC"/>
    <w:rsid w:val="50AA4E6E"/>
    <w:rsid w:val="50B50EBD"/>
    <w:rsid w:val="50D06C57"/>
    <w:rsid w:val="50F05516"/>
    <w:rsid w:val="51724233"/>
    <w:rsid w:val="51B01D24"/>
    <w:rsid w:val="520D54E1"/>
    <w:rsid w:val="524D1A64"/>
    <w:rsid w:val="5287648C"/>
    <w:rsid w:val="52F657F6"/>
    <w:rsid w:val="52F7641F"/>
    <w:rsid w:val="531C4559"/>
    <w:rsid w:val="53900492"/>
    <w:rsid w:val="539624DA"/>
    <w:rsid w:val="53F54DE6"/>
    <w:rsid w:val="545A59AE"/>
    <w:rsid w:val="54CE3475"/>
    <w:rsid w:val="54FA2372"/>
    <w:rsid w:val="55442DA5"/>
    <w:rsid w:val="55B47FB7"/>
    <w:rsid w:val="55DC318A"/>
    <w:rsid w:val="5692542F"/>
    <w:rsid w:val="579C3E6E"/>
    <w:rsid w:val="57A06C68"/>
    <w:rsid w:val="57FB4C04"/>
    <w:rsid w:val="584B0D47"/>
    <w:rsid w:val="58CC3242"/>
    <w:rsid w:val="597A0F7F"/>
    <w:rsid w:val="59ED6943"/>
    <w:rsid w:val="59F170FC"/>
    <w:rsid w:val="5AC66E73"/>
    <w:rsid w:val="5AC868EB"/>
    <w:rsid w:val="5BB05D67"/>
    <w:rsid w:val="5BC842CF"/>
    <w:rsid w:val="5CBC4AEA"/>
    <w:rsid w:val="5D3326EB"/>
    <w:rsid w:val="5D367BF0"/>
    <w:rsid w:val="5DCF186D"/>
    <w:rsid w:val="5DD37D55"/>
    <w:rsid w:val="5EE80A8E"/>
    <w:rsid w:val="5EF7008E"/>
    <w:rsid w:val="5F454D36"/>
    <w:rsid w:val="5FB86E6B"/>
    <w:rsid w:val="5FD26C07"/>
    <w:rsid w:val="60745955"/>
    <w:rsid w:val="609D2AB6"/>
    <w:rsid w:val="61361E11"/>
    <w:rsid w:val="6152558F"/>
    <w:rsid w:val="61631335"/>
    <w:rsid w:val="61AD10DE"/>
    <w:rsid w:val="62263CC5"/>
    <w:rsid w:val="630F5EEF"/>
    <w:rsid w:val="631B2734"/>
    <w:rsid w:val="632B17FD"/>
    <w:rsid w:val="63697B33"/>
    <w:rsid w:val="63701D1E"/>
    <w:rsid w:val="64370F4B"/>
    <w:rsid w:val="64AF1A9C"/>
    <w:rsid w:val="65090DFE"/>
    <w:rsid w:val="65C177CB"/>
    <w:rsid w:val="6642605F"/>
    <w:rsid w:val="66477DA7"/>
    <w:rsid w:val="669A3792"/>
    <w:rsid w:val="66C75E19"/>
    <w:rsid w:val="6700362D"/>
    <w:rsid w:val="67F512A7"/>
    <w:rsid w:val="680A31A2"/>
    <w:rsid w:val="6882530A"/>
    <w:rsid w:val="68897C99"/>
    <w:rsid w:val="68937B16"/>
    <w:rsid w:val="68E43972"/>
    <w:rsid w:val="690E5441"/>
    <w:rsid w:val="69B35F2B"/>
    <w:rsid w:val="6A8F090B"/>
    <w:rsid w:val="6BCC4E7A"/>
    <w:rsid w:val="6BCD7FEA"/>
    <w:rsid w:val="6C2A2484"/>
    <w:rsid w:val="6C7024C6"/>
    <w:rsid w:val="6CA27A34"/>
    <w:rsid w:val="6D535020"/>
    <w:rsid w:val="6D927405"/>
    <w:rsid w:val="6DF3718C"/>
    <w:rsid w:val="6DF95D13"/>
    <w:rsid w:val="6E070A64"/>
    <w:rsid w:val="6E1F661A"/>
    <w:rsid w:val="6EDA1964"/>
    <w:rsid w:val="6F2E2EB8"/>
    <w:rsid w:val="6FD25306"/>
    <w:rsid w:val="6FE649A4"/>
    <w:rsid w:val="700E2923"/>
    <w:rsid w:val="704538F7"/>
    <w:rsid w:val="70982EAA"/>
    <w:rsid w:val="70F2676F"/>
    <w:rsid w:val="714B5BF1"/>
    <w:rsid w:val="715A7DBF"/>
    <w:rsid w:val="71626ECD"/>
    <w:rsid w:val="718515F6"/>
    <w:rsid w:val="720E5AB7"/>
    <w:rsid w:val="72520E41"/>
    <w:rsid w:val="728532C5"/>
    <w:rsid w:val="72856B78"/>
    <w:rsid w:val="73461079"/>
    <w:rsid w:val="73637B6C"/>
    <w:rsid w:val="740D0100"/>
    <w:rsid w:val="74192F74"/>
    <w:rsid w:val="74842F6F"/>
    <w:rsid w:val="74A44A4D"/>
    <w:rsid w:val="74E27C35"/>
    <w:rsid w:val="75C56CEC"/>
    <w:rsid w:val="772F501D"/>
    <w:rsid w:val="77711485"/>
    <w:rsid w:val="77D4708F"/>
    <w:rsid w:val="780362B4"/>
    <w:rsid w:val="78043AB5"/>
    <w:rsid w:val="78CB0B30"/>
    <w:rsid w:val="796A6D5A"/>
    <w:rsid w:val="798A68C9"/>
    <w:rsid w:val="79DB461E"/>
    <w:rsid w:val="79DF6919"/>
    <w:rsid w:val="7A402BF5"/>
    <w:rsid w:val="7AC914EC"/>
    <w:rsid w:val="7B2E2028"/>
    <w:rsid w:val="7BC66CBE"/>
    <w:rsid w:val="7BEE3F09"/>
    <w:rsid w:val="7C156A93"/>
    <w:rsid w:val="7C31470B"/>
    <w:rsid w:val="7CBA0C35"/>
    <w:rsid w:val="7CC13484"/>
    <w:rsid w:val="7D1E26CC"/>
    <w:rsid w:val="7D5C46F3"/>
    <w:rsid w:val="7DE62FCD"/>
    <w:rsid w:val="7E325985"/>
    <w:rsid w:val="7E42217C"/>
    <w:rsid w:val="7E88709E"/>
    <w:rsid w:val="7F582F3D"/>
    <w:rsid w:val="7FB974BD"/>
    <w:rsid w:val="7FE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4">
    <w:name w:val="Normal Indent"/>
    <w:basedOn w:val="1"/>
    <w:next w:val="1"/>
    <w:qFormat/>
    <w:uiPriority w:val="0"/>
    <w:pPr>
      <w:spacing w:line="660" w:lineRule="exact"/>
      <w:ind w:firstLine="567"/>
      <w:jc w:val="left"/>
    </w:pPr>
    <w:rPr>
      <w:rFonts w:eastAsia="宋体"/>
      <w:kern w:val="2"/>
      <w:sz w:val="28"/>
      <w:lang w:val="en-US" w:eastAsia="zh-CN" w:bidi="ar-SA"/>
    </w:rPr>
  </w:style>
  <w:style w:type="paragraph" w:styleId="5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1"/>
    <w:basedOn w:val="1"/>
    <w:qFormat/>
    <w:uiPriority w:val="0"/>
    <w:pPr>
      <w:spacing w:line="360" w:lineRule="auto"/>
      <w:ind w:firstLine="51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2018-06-27T08:37:00Z</dcterms:created>
  <dc:creator>遇</dc:creator>
  <cp:lastModifiedBy>南是故乡</cp:lastModifiedBy>
  <dcterms:modified xsi:type="dcterms:W3CDTF">2020-12-22T09:20:44Z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