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p>
    <w:p>
      <w:pPr>
        <w:adjustRightInd w:val="0"/>
        <w:snapToGrid w:val="0"/>
        <w:spacing w:line="560" w:lineRule="exact"/>
        <w:jc w:val="center"/>
        <w:rPr>
          <w:rFonts w:ascii="黑体" w:hAnsi="黑体" w:eastAsia="黑体" w:cs="黑体"/>
          <w:bCs/>
          <w:color w:val="000000"/>
          <w:sz w:val="44"/>
          <w:szCs w:val="44"/>
          <w:shd w:val="clear" w:color="auto" w:fill="FFFFFF"/>
        </w:rPr>
      </w:pPr>
      <w:r>
        <w:rPr>
          <w:rFonts w:hint="eastAsia" w:ascii="黑体" w:hAnsi="黑体" w:eastAsia="黑体" w:cs="黑体"/>
          <w:bCs/>
          <w:color w:val="000000"/>
          <w:sz w:val="44"/>
          <w:szCs w:val="44"/>
          <w:shd w:val="clear" w:color="auto" w:fill="FFFFFF"/>
        </w:rPr>
        <w:t>民权县2020年扶贫项目库调整规划</w:t>
      </w:r>
    </w:p>
    <w:p>
      <w:pPr>
        <w:adjustRightInd w:val="0"/>
        <w:snapToGrid w:val="0"/>
        <w:spacing w:line="560" w:lineRule="exact"/>
        <w:rPr>
          <w:rFonts w:ascii="仿宋" w:hAnsi="仿宋" w:eastAsia="仿宋" w:cs="宋体"/>
          <w:color w:val="000000"/>
          <w:sz w:val="36"/>
          <w:shd w:val="clear" w:color="auto" w:fill="FFFFFF"/>
        </w:rPr>
      </w:pPr>
    </w:p>
    <w:p>
      <w:pPr>
        <w:adjustRightInd w:val="0"/>
        <w:snapToGrid w:val="0"/>
        <w:spacing w:line="560" w:lineRule="exact"/>
        <w:rPr>
          <w:rFonts w:ascii="仿宋" w:hAnsi="仿宋" w:eastAsia="仿宋" w:cs="仿宋"/>
          <w:color w:val="000000"/>
          <w:sz w:val="32"/>
          <w:shd w:val="clear" w:color="auto" w:fill="FFFFFF"/>
        </w:rPr>
      </w:pPr>
      <w:r>
        <w:rPr>
          <w:rFonts w:ascii="仿宋" w:hAnsi="仿宋" w:eastAsia="仿宋" w:cs="仿宋"/>
          <w:color w:val="000000"/>
          <w:sz w:val="32"/>
          <w:shd w:val="clear" w:color="auto" w:fill="FFFFFF"/>
        </w:rPr>
        <w:t>　</w:t>
      </w:r>
      <w:r>
        <w:rPr>
          <w:rFonts w:hint="eastAsia" w:ascii="仿宋" w:hAnsi="仿宋" w:eastAsia="仿宋" w:cs="仿宋"/>
          <w:color w:val="000000"/>
          <w:sz w:val="32"/>
          <w:shd w:val="clear" w:color="auto" w:fill="FFFFFF"/>
        </w:rPr>
        <w:t>　依据</w:t>
      </w:r>
      <w:r>
        <w:rPr>
          <w:rFonts w:hint="eastAsia" w:ascii="仿宋" w:hAnsi="仿宋" w:eastAsia="仿宋"/>
          <w:kern w:val="0"/>
          <w:sz w:val="32"/>
          <w:szCs w:val="32"/>
          <w:u w:val="thick" w:color="FFFFFF" w:themeColor="background1"/>
        </w:rPr>
        <w:t>河南省脱贫攻坚领导小组办公室</w:t>
      </w:r>
      <w:r>
        <w:rPr>
          <w:rFonts w:hint="eastAsia" w:ascii="仿宋" w:hAnsi="仿宋" w:eastAsia="仿宋"/>
          <w:sz w:val="32"/>
          <w:szCs w:val="32"/>
        </w:rPr>
        <w:t>《关于进一步加强县级脱贫攻坚项目库规范管理切实发挥扶贫项目效益的通知》（豫脱贫办</w:t>
      </w:r>
      <w:r>
        <w:rPr>
          <w:rFonts w:hint="eastAsia" w:ascii="仿宋" w:hAnsi="仿宋" w:eastAsia="仿宋"/>
          <w:kern w:val="0"/>
          <w:sz w:val="32"/>
          <w:szCs w:val="32"/>
        </w:rPr>
        <w:t>﹝2019﹞</w:t>
      </w:r>
      <w:r>
        <w:rPr>
          <w:rFonts w:hint="eastAsia" w:ascii="仿宋" w:hAnsi="仿宋" w:eastAsia="仿宋"/>
          <w:sz w:val="32"/>
          <w:szCs w:val="32"/>
        </w:rPr>
        <w:t>46号）和</w:t>
      </w:r>
      <w:r>
        <w:rPr>
          <w:rFonts w:hint="eastAsia" w:ascii="仿宋" w:hAnsi="仿宋" w:eastAsia="仿宋" w:cs="仿宋"/>
          <w:color w:val="000000"/>
          <w:sz w:val="32"/>
          <w:shd w:val="clear" w:color="auto" w:fill="FFFFFF"/>
        </w:rPr>
        <w:t>河南省扶贫办、财政厅《关于规范2019-2020县级脱贫攻坚项目库建设工作的意见》(豫扶贫办〔2018〕156号)</w:t>
      </w:r>
      <w:r>
        <w:rPr>
          <w:rFonts w:hint="eastAsia" w:ascii="仿宋" w:hAnsi="仿宋" w:eastAsia="仿宋" w:cs="仿宋"/>
          <w:sz w:val="32"/>
          <w:shd w:val="clear" w:color="auto" w:fill="FFFFFF"/>
        </w:rPr>
        <w:t>文件精神，按照省、市项目库建设要求，对全县所有脱贫攻坚的产业发展类项目等13类项目进行了全面筛选评估，建立了民权县2020年扶贫项目库调整规划，具体规划内容如下：</w:t>
      </w:r>
    </w:p>
    <w:p>
      <w:pPr>
        <w:adjustRightInd w:val="0"/>
        <w:snapToGrid w:val="0"/>
        <w:spacing w:line="560" w:lineRule="exact"/>
        <w:ind w:firstLine="707" w:firstLineChars="221"/>
        <w:rPr>
          <w:rFonts w:ascii="黑体" w:hAnsi="黑体" w:eastAsia="黑体" w:cs="方正大黑简体"/>
          <w:color w:val="000000"/>
          <w:sz w:val="32"/>
          <w:shd w:val="clear" w:color="auto" w:fill="FFFFFF"/>
        </w:rPr>
      </w:pPr>
      <w:r>
        <w:rPr>
          <w:rFonts w:hint="eastAsia" w:ascii="黑体" w:hAnsi="黑体" w:eastAsia="黑体" w:cs="黑体"/>
          <w:bCs/>
          <w:color w:val="000000"/>
          <w:sz w:val="32"/>
          <w:shd w:val="clear" w:color="auto" w:fill="FFFFFF"/>
        </w:rPr>
        <w:t>一、总体要求</w:t>
      </w:r>
    </w:p>
    <w:p>
      <w:pPr>
        <w:adjustRightInd w:val="0"/>
        <w:snapToGrid w:val="0"/>
        <w:spacing w:line="560" w:lineRule="exact"/>
        <w:ind w:firstLine="645"/>
        <w:rPr>
          <w:rFonts w:ascii="楷体" w:hAnsi="楷体" w:eastAsia="楷体" w:cs="楷体"/>
          <w:b/>
          <w:bCs/>
          <w:color w:val="000000"/>
          <w:sz w:val="32"/>
        </w:rPr>
      </w:pPr>
      <w:r>
        <w:rPr>
          <w:rFonts w:hint="eastAsia" w:ascii="楷体" w:hAnsi="楷体" w:eastAsia="楷体" w:cs="楷体"/>
          <w:b/>
          <w:bCs/>
          <w:color w:val="000000"/>
          <w:sz w:val="32"/>
        </w:rPr>
        <w:t>(一)指导思想</w:t>
      </w:r>
    </w:p>
    <w:p>
      <w:pPr>
        <w:adjustRightInd w:val="0"/>
        <w:snapToGrid w:val="0"/>
        <w:spacing w:line="560" w:lineRule="exact"/>
        <w:ind w:firstLine="645"/>
        <w:rPr>
          <w:rFonts w:ascii="仿宋" w:hAnsi="仿宋" w:eastAsia="仿宋" w:cs="仿宋"/>
          <w:color w:val="000000"/>
          <w:sz w:val="32"/>
        </w:rPr>
      </w:pPr>
      <w:r>
        <w:rPr>
          <w:rFonts w:hint="eastAsia" w:ascii="仿宋" w:hAnsi="仿宋" w:eastAsia="仿宋" w:cs="仿宋"/>
          <w:color w:val="000000"/>
          <w:sz w:val="32"/>
        </w:rPr>
        <w:t>按照省委、省政府的决策布署，紧紧围绕 “十三五”脱贫攻坚规划，以贫困村和贫困人口“摘帽销号”为目标，</w:t>
      </w:r>
      <w:r>
        <w:rPr>
          <w:rFonts w:hint="eastAsia" w:ascii="仿宋" w:hAnsi="仿宋" w:eastAsia="仿宋" w:cs="仿宋"/>
          <w:sz w:val="32"/>
        </w:rPr>
        <w:t>以脱贫成效为导向，以扶贫规划为引领，以重点扶贫项目为平台，统筹整合使用财政涉农资金，撬动金融资本和社会帮扶资金投入扶贫开发，提高资金使用精准度和效益，圆满完成脱贫攻坚目标。</w:t>
      </w:r>
    </w:p>
    <w:p>
      <w:pPr>
        <w:adjustRightInd w:val="0"/>
        <w:snapToGrid w:val="0"/>
        <w:spacing w:line="560" w:lineRule="exact"/>
        <w:rPr>
          <w:rFonts w:ascii="楷体" w:hAnsi="楷体" w:eastAsia="楷体" w:cs="仿宋"/>
          <w:color w:val="000000"/>
          <w:sz w:val="32"/>
          <w:shd w:val="clear" w:color="auto" w:fill="FFFFFF"/>
        </w:rPr>
      </w:pPr>
      <w:r>
        <w:rPr>
          <w:rFonts w:hint="eastAsia" w:ascii="楷体" w:hAnsi="楷体" w:eastAsia="楷体" w:cs="仿宋"/>
          <w:color w:val="000000"/>
          <w:sz w:val="32"/>
          <w:shd w:val="clear" w:color="auto" w:fill="FFFFFF"/>
        </w:rPr>
        <w:t>　</w:t>
      </w:r>
      <w:r>
        <w:rPr>
          <w:rFonts w:hint="eastAsia" w:ascii="楷体" w:hAnsi="楷体" w:eastAsia="楷体" w:cs="楷体"/>
          <w:b/>
          <w:bCs/>
          <w:color w:val="000000"/>
          <w:sz w:val="32"/>
          <w:shd w:val="clear" w:color="auto" w:fill="FFFFFF"/>
        </w:rPr>
        <w:t>　(二)基本原则</w:t>
      </w:r>
    </w:p>
    <w:p>
      <w:pPr>
        <w:adjustRightInd w:val="0"/>
        <w:snapToGrid w:val="0"/>
        <w:spacing w:line="560" w:lineRule="exact"/>
        <w:rPr>
          <w:rFonts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　　1.规划引领，精准脱贫。依托脱贫攻坚规划，瞄准建档立卡贫困人口，以规划引领统筹整合资金的安排使用。</w:t>
      </w:r>
    </w:p>
    <w:p>
      <w:pPr>
        <w:adjustRightInd w:val="0"/>
        <w:snapToGrid w:val="0"/>
        <w:spacing w:line="560" w:lineRule="exact"/>
        <w:rPr>
          <w:rFonts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　　2.权责对等，县为主体。省、市将财政专项资金按原渠道下达到县，项目审批权限全部下放到县。县人民政府承担资金使用和脱贫攻坚的主体责任，享有与主体责任相对应的政策制定、资金安排、项目审批等自主权，根据脱贫攻坚规划改变上级专项资金用途。乡（镇、街道办）根据本地脱贫任务，顺民意愿，力求实际，认真编制脱贫攻坚项目实施方案。按照乡（镇、街道办）申报、实施、监管、验收，县级审批方案的原则，增强各乡（镇、街道办）的主体责任。</w:t>
      </w:r>
    </w:p>
    <w:p>
      <w:pPr>
        <w:adjustRightInd w:val="0"/>
        <w:snapToGrid w:val="0"/>
        <w:spacing w:line="560" w:lineRule="exact"/>
        <w:rPr>
          <w:rFonts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　　3.改革创新，突出实效。鼓励结合实际探索统筹整合安排财政专项资金使用的有效方式，着力提高资金使用效益，着力突出脱贫攻坚成效。</w:t>
      </w:r>
    </w:p>
    <w:p>
      <w:pPr>
        <w:adjustRightInd w:val="0"/>
        <w:snapToGrid w:val="0"/>
        <w:spacing w:line="560" w:lineRule="exact"/>
        <w:rPr>
          <w:rFonts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　　4.运行规范，强化监管。依法依规、科学合理统筹整合使用财政专项资金，强化制度建设和运行监管，把控薄弱环节和风险点，确保安全规范、高效透明。</w:t>
      </w:r>
    </w:p>
    <w:p>
      <w:pPr>
        <w:adjustRightInd w:val="0"/>
        <w:snapToGrid w:val="0"/>
        <w:spacing w:line="560" w:lineRule="exact"/>
        <w:ind w:firstLine="568"/>
        <w:rPr>
          <w:rFonts w:ascii="黑体" w:hAnsi="黑体" w:eastAsia="黑体" w:cs="黑体"/>
          <w:color w:val="000000"/>
          <w:sz w:val="32"/>
          <w:shd w:val="clear" w:color="auto" w:fill="FFFFFF"/>
        </w:rPr>
      </w:pPr>
      <w:r>
        <w:rPr>
          <w:rFonts w:hint="eastAsia" w:ascii="黑体" w:hAnsi="黑体" w:eastAsia="黑体" w:cs="黑体"/>
          <w:color w:val="000000"/>
          <w:sz w:val="32"/>
          <w:shd w:val="clear" w:color="auto" w:fill="FFFFFF"/>
        </w:rPr>
        <w:t>二、项目建设内容</w:t>
      </w:r>
    </w:p>
    <w:p>
      <w:pPr>
        <w:keepNext w:val="0"/>
        <w:keepLines w:val="0"/>
        <w:pageBreakBefore w:val="0"/>
        <w:widowControl w:val="0"/>
        <w:kinsoku/>
        <w:wordWrap/>
        <w:overflowPunct/>
        <w:topLinePunct w:val="0"/>
        <w:autoSpaceDE/>
        <w:autoSpaceDN/>
        <w:bidi w:val="0"/>
        <w:adjustRightInd w:val="0"/>
        <w:snapToGrid w:val="0"/>
        <w:spacing w:line="560" w:lineRule="exact"/>
        <w:ind w:firstLine="568"/>
        <w:textAlignment w:val="auto"/>
        <w:rPr>
          <w:rFonts w:ascii="仿宋" w:hAnsi="仿宋" w:eastAsia="仿宋" w:cs="仿宋_GB2312"/>
          <w:bCs/>
          <w:sz w:val="32"/>
          <w:shd w:val="clear" w:color="auto" w:fill="FFFFFF"/>
        </w:rPr>
      </w:pPr>
      <w:r>
        <w:rPr>
          <w:rFonts w:hint="eastAsia" w:ascii="仿宋" w:hAnsi="仿宋" w:eastAsia="仿宋" w:cs="仿宋_GB2312"/>
          <w:bCs/>
          <w:sz w:val="32"/>
          <w:shd w:val="clear" w:color="auto" w:fill="FFFFFF"/>
        </w:rPr>
        <w:t>2020年度，民权县调整项目库列入项目</w:t>
      </w:r>
      <w:r>
        <w:rPr>
          <w:rFonts w:hint="eastAsia" w:ascii="仿宋" w:hAnsi="仿宋" w:eastAsia="仿宋" w:cs="仿宋_GB2312"/>
          <w:bCs/>
          <w:sz w:val="32"/>
          <w:shd w:val="clear" w:color="auto" w:fill="FFFFFF"/>
          <w:lang w:val="en-US" w:eastAsia="zh-CN"/>
        </w:rPr>
        <w:t>131</w:t>
      </w:r>
      <w:r>
        <w:rPr>
          <w:rFonts w:hint="eastAsia" w:ascii="仿宋" w:hAnsi="仿宋" w:eastAsia="仿宋" w:cs="仿宋_GB2312"/>
          <w:bCs/>
          <w:sz w:val="32"/>
          <w:shd w:val="clear" w:color="auto" w:fill="FFFFFF"/>
        </w:rPr>
        <w:t>个，计划投入财政扶贫资金</w:t>
      </w:r>
      <w:r>
        <w:rPr>
          <w:rFonts w:hint="eastAsia" w:ascii="仿宋" w:hAnsi="仿宋" w:eastAsia="仿宋" w:cs="仿宋_GB2312"/>
          <w:bCs/>
          <w:sz w:val="32"/>
          <w:shd w:val="clear" w:color="auto" w:fill="FFFFFF"/>
          <w:lang w:val="en-US" w:eastAsia="zh-CN"/>
        </w:rPr>
        <w:t>58378.79</w:t>
      </w:r>
      <w:r>
        <w:rPr>
          <w:rFonts w:hint="eastAsia" w:ascii="仿宋" w:hAnsi="仿宋" w:eastAsia="仿宋" w:cs="仿宋_GB2312"/>
          <w:bCs/>
          <w:sz w:val="32"/>
          <w:shd w:val="clear" w:color="auto" w:fill="FFFFFF"/>
        </w:rPr>
        <w:t>万元，其中：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_GB2312"/>
          <w:bCs/>
          <w:sz w:val="32"/>
          <w:shd w:val="clear" w:color="auto" w:fill="FFFFFF"/>
        </w:rPr>
      </w:pPr>
      <w:r>
        <w:rPr>
          <w:rFonts w:hint="eastAsia" w:ascii="仿宋" w:hAnsi="仿宋" w:eastAsia="仿宋" w:cs="仿宋_GB2312"/>
          <w:bCs/>
          <w:sz w:val="32"/>
          <w:shd w:val="clear" w:color="auto" w:fill="FFFFFF"/>
          <w:lang w:val="en-US" w:eastAsia="zh-CN"/>
        </w:rPr>
        <w:t>1.</w:t>
      </w:r>
      <w:r>
        <w:rPr>
          <w:rFonts w:hint="eastAsia" w:ascii="仿宋" w:hAnsi="仿宋" w:eastAsia="仿宋" w:cs="仿宋_GB2312"/>
          <w:bCs/>
          <w:sz w:val="32"/>
          <w:shd w:val="clear" w:color="auto" w:fill="FFFFFF"/>
        </w:rPr>
        <w:t>产业扶贫项目</w:t>
      </w:r>
      <w:r>
        <w:rPr>
          <w:rFonts w:hint="eastAsia" w:ascii="仿宋" w:hAnsi="仿宋" w:eastAsia="仿宋" w:cs="仿宋_GB2312"/>
          <w:bCs/>
          <w:sz w:val="32"/>
          <w:shd w:val="clear" w:color="auto" w:fill="FFFFFF"/>
          <w:lang w:val="en-US" w:eastAsia="zh-CN"/>
        </w:rPr>
        <w:t>70</w:t>
      </w:r>
      <w:r>
        <w:rPr>
          <w:rFonts w:hint="eastAsia" w:ascii="仿宋" w:hAnsi="仿宋" w:eastAsia="仿宋" w:cs="仿宋_GB2312"/>
          <w:bCs/>
          <w:sz w:val="32"/>
          <w:shd w:val="clear" w:color="auto" w:fill="FFFFFF"/>
        </w:rPr>
        <w:t>个，投入财政扶贫资金</w:t>
      </w:r>
      <w:r>
        <w:rPr>
          <w:rFonts w:hint="eastAsia" w:ascii="仿宋" w:hAnsi="仿宋" w:eastAsia="仿宋" w:cs="仿宋_GB2312"/>
          <w:bCs/>
          <w:sz w:val="32"/>
          <w:shd w:val="clear" w:color="auto" w:fill="FFFFFF"/>
          <w:lang w:val="en-US" w:eastAsia="zh-CN"/>
        </w:rPr>
        <w:t>22414.9</w:t>
      </w:r>
      <w:r>
        <w:rPr>
          <w:rFonts w:hint="eastAsia" w:ascii="仿宋" w:hAnsi="仿宋" w:eastAsia="仿宋" w:cs="仿宋_GB2312"/>
          <w:bCs/>
          <w:sz w:val="32"/>
          <w:shd w:val="clear" w:color="auto" w:fill="FFFFFF"/>
        </w:rPr>
        <w:t>万元，项目覆盖全县贫困人口10774户36092人。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_GB2312"/>
          <w:bCs/>
          <w:sz w:val="32"/>
          <w:shd w:val="clear" w:color="auto" w:fill="FFFFFF"/>
        </w:rPr>
      </w:pPr>
      <w:r>
        <w:rPr>
          <w:rFonts w:hint="eastAsia" w:ascii="仿宋" w:hAnsi="仿宋" w:eastAsia="仿宋" w:cs="仿宋_GB2312"/>
          <w:bCs/>
          <w:sz w:val="32"/>
          <w:shd w:val="clear" w:color="auto" w:fill="FFFFFF"/>
          <w:lang w:val="en-US" w:eastAsia="zh-CN"/>
        </w:rPr>
        <w:t>2.</w:t>
      </w:r>
      <w:r>
        <w:rPr>
          <w:rFonts w:hint="eastAsia" w:ascii="仿宋" w:hAnsi="仿宋" w:eastAsia="仿宋" w:cs="仿宋_GB2312"/>
          <w:bCs/>
          <w:sz w:val="32"/>
          <w:shd w:val="clear" w:color="auto" w:fill="FFFFFF"/>
          <w:lang w:eastAsia="zh-CN"/>
        </w:rPr>
        <w:t>就业扶贫项目</w:t>
      </w:r>
      <w:r>
        <w:rPr>
          <w:rFonts w:hint="eastAsia" w:ascii="仿宋" w:hAnsi="仿宋" w:eastAsia="仿宋" w:cs="仿宋_GB2312"/>
          <w:bCs/>
          <w:sz w:val="32"/>
          <w:shd w:val="clear" w:color="auto" w:fill="FFFFFF"/>
          <w:lang w:val="en-US" w:eastAsia="zh-CN"/>
        </w:rPr>
        <w:t>1个，投入财政扶贫资金950万元，项目覆盖全县贫困人口9500人。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_GB2312"/>
          <w:bCs/>
          <w:sz w:val="32"/>
          <w:shd w:val="clear" w:color="auto" w:fill="FFFFFF"/>
        </w:rPr>
      </w:pPr>
      <w:r>
        <w:rPr>
          <w:rFonts w:hint="eastAsia" w:ascii="仿宋" w:hAnsi="仿宋" w:eastAsia="仿宋" w:cs="仿宋_GB2312"/>
          <w:bCs/>
          <w:sz w:val="32"/>
          <w:shd w:val="clear" w:color="auto" w:fill="FFFFFF"/>
          <w:lang w:val="en-US" w:eastAsia="zh-CN"/>
        </w:rPr>
        <w:t>3</w:t>
      </w:r>
      <w:r>
        <w:rPr>
          <w:rFonts w:hint="eastAsia" w:ascii="仿宋" w:hAnsi="仿宋" w:eastAsia="仿宋" w:cs="仿宋_GB2312"/>
          <w:bCs/>
          <w:sz w:val="32"/>
          <w:shd w:val="clear" w:color="auto" w:fill="FFFFFF"/>
        </w:rPr>
        <w:t>.公益性岗位项目</w:t>
      </w:r>
      <w:r>
        <w:rPr>
          <w:rFonts w:hint="eastAsia" w:ascii="仿宋" w:hAnsi="仿宋" w:eastAsia="仿宋" w:cs="仿宋_GB2312"/>
          <w:bCs/>
          <w:sz w:val="32"/>
          <w:shd w:val="clear" w:color="auto" w:fill="FFFFFF"/>
          <w:lang w:val="en-US" w:eastAsia="zh-CN"/>
        </w:rPr>
        <w:t>2</w:t>
      </w:r>
      <w:r>
        <w:rPr>
          <w:rFonts w:hint="eastAsia" w:ascii="仿宋" w:hAnsi="仿宋" w:eastAsia="仿宋" w:cs="仿宋_GB2312"/>
          <w:bCs/>
          <w:sz w:val="32"/>
          <w:shd w:val="clear" w:color="auto" w:fill="FFFFFF"/>
        </w:rPr>
        <w:t>个，投入财政扶贫资金</w:t>
      </w:r>
      <w:r>
        <w:rPr>
          <w:rFonts w:hint="eastAsia" w:ascii="仿宋" w:hAnsi="仿宋" w:eastAsia="仿宋" w:cs="仿宋_GB2312"/>
          <w:bCs/>
          <w:sz w:val="32"/>
          <w:shd w:val="clear" w:color="auto" w:fill="FFFFFF"/>
          <w:lang w:val="en-US" w:eastAsia="zh-CN"/>
        </w:rPr>
        <w:t>630.56</w:t>
      </w:r>
      <w:r>
        <w:rPr>
          <w:rFonts w:hint="eastAsia" w:ascii="仿宋" w:hAnsi="仿宋" w:eastAsia="仿宋" w:cs="仿宋_GB2312"/>
          <w:bCs/>
          <w:sz w:val="32"/>
          <w:shd w:val="clear" w:color="auto" w:fill="FFFFFF"/>
        </w:rPr>
        <w:t>万元，项目覆盖全县贫困人口</w:t>
      </w:r>
      <w:r>
        <w:rPr>
          <w:rFonts w:hint="eastAsia" w:ascii="仿宋" w:hAnsi="仿宋" w:eastAsia="仿宋" w:cs="仿宋_GB2312"/>
          <w:bCs/>
          <w:sz w:val="32"/>
          <w:shd w:val="clear" w:color="auto" w:fill="FFFFFF"/>
          <w:lang w:val="en-US" w:eastAsia="zh-CN"/>
        </w:rPr>
        <w:t>1292</w:t>
      </w:r>
      <w:r>
        <w:rPr>
          <w:rFonts w:hint="eastAsia" w:ascii="仿宋" w:hAnsi="仿宋" w:eastAsia="仿宋" w:cs="仿宋_GB2312"/>
          <w:bCs/>
          <w:sz w:val="32"/>
          <w:shd w:val="clear" w:color="auto" w:fill="FFFFFF"/>
        </w:rPr>
        <w:t>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_GB2312"/>
          <w:bCs/>
          <w:sz w:val="32"/>
          <w:shd w:val="clear" w:color="auto" w:fill="FFFFFF"/>
        </w:rPr>
      </w:pPr>
      <w:r>
        <w:rPr>
          <w:rFonts w:hint="eastAsia" w:ascii="仿宋" w:hAnsi="仿宋" w:eastAsia="仿宋" w:cs="仿宋_GB2312"/>
          <w:bCs/>
          <w:sz w:val="32"/>
          <w:shd w:val="clear" w:color="auto" w:fill="FFFFFF"/>
          <w:lang w:val="en-US" w:eastAsia="zh-CN"/>
        </w:rPr>
        <w:t>4</w:t>
      </w:r>
      <w:r>
        <w:rPr>
          <w:rFonts w:hint="eastAsia" w:ascii="仿宋" w:hAnsi="仿宋" w:eastAsia="仿宋" w:cs="仿宋_GB2312"/>
          <w:bCs/>
          <w:sz w:val="32"/>
          <w:shd w:val="clear" w:color="auto" w:fill="FFFFFF"/>
        </w:rPr>
        <w:t>.</w:t>
      </w:r>
      <w:r>
        <w:rPr>
          <w:rFonts w:hint="eastAsia" w:ascii="仿宋" w:hAnsi="仿宋" w:eastAsia="仿宋" w:cs="仿宋_GB2312"/>
          <w:bCs/>
          <w:sz w:val="32"/>
          <w:shd w:val="clear" w:color="auto" w:fill="FFFFFF"/>
          <w:lang w:eastAsia="zh-CN"/>
        </w:rPr>
        <w:t>“雨露计划”</w:t>
      </w:r>
      <w:r>
        <w:rPr>
          <w:rFonts w:hint="eastAsia" w:ascii="仿宋" w:hAnsi="仿宋" w:eastAsia="仿宋" w:cs="仿宋_GB2312"/>
          <w:bCs/>
          <w:sz w:val="32"/>
          <w:shd w:val="clear" w:color="auto" w:fill="FFFFFF"/>
        </w:rPr>
        <w:t>项目2个，投入财政扶贫资金295万元，项目覆盖全县贫困人口1800人。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_GB2312"/>
          <w:bCs/>
          <w:sz w:val="32"/>
          <w:shd w:val="clear" w:color="auto" w:fill="FFFFFF"/>
        </w:rPr>
      </w:pPr>
      <w:r>
        <w:rPr>
          <w:rFonts w:hint="eastAsia" w:ascii="仿宋" w:hAnsi="仿宋" w:eastAsia="仿宋" w:cs="仿宋_GB2312"/>
          <w:bCs/>
          <w:sz w:val="32"/>
          <w:shd w:val="clear" w:color="auto" w:fill="FFFFFF"/>
          <w:lang w:val="en-US" w:eastAsia="zh-CN"/>
        </w:rPr>
        <w:t>5</w:t>
      </w:r>
      <w:r>
        <w:rPr>
          <w:rFonts w:hint="eastAsia" w:ascii="仿宋" w:hAnsi="仿宋" w:eastAsia="仿宋" w:cs="仿宋_GB2312"/>
          <w:bCs/>
          <w:sz w:val="32"/>
          <w:shd w:val="clear" w:color="auto" w:fill="FFFFFF"/>
        </w:rPr>
        <w:t>.金融扶贫项目1个，投入财政扶贫资金</w:t>
      </w:r>
      <w:r>
        <w:rPr>
          <w:rFonts w:hint="eastAsia" w:ascii="仿宋" w:hAnsi="仿宋" w:eastAsia="仿宋" w:cs="仿宋_GB2312"/>
          <w:bCs/>
          <w:sz w:val="32"/>
          <w:shd w:val="clear" w:color="auto" w:fill="FFFFFF"/>
          <w:lang w:val="en-US" w:eastAsia="zh-CN"/>
        </w:rPr>
        <w:t>900</w:t>
      </w:r>
      <w:r>
        <w:rPr>
          <w:rFonts w:hint="eastAsia" w:ascii="仿宋" w:hAnsi="仿宋" w:eastAsia="仿宋" w:cs="仿宋_GB2312"/>
          <w:bCs/>
          <w:sz w:val="32"/>
          <w:shd w:val="clear" w:color="auto" w:fill="FFFFFF"/>
        </w:rPr>
        <w:t>万元，项目覆盖贫困人口82019人。</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pPr>
      <w:r>
        <w:rPr>
          <w:rFonts w:hint="eastAsia" w:ascii="仿宋" w:hAnsi="仿宋" w:eastAsia="仿宋" w:cs="仿宋_GB2312"/>
          <w:bCs/>
          <w:sz w:val="32"/>
          <w:shd w:val="clear" w:color="auto" w:fill="FFFFFF"/>
          <w:lang w:val="en-US" w:eastAsia="zh-CN"/>
        </w:rPr>
        <w:t>6</w:t>
      </w:r>
      <w:r>
        <w:rPr>
          <w:rFonts w:hint="eastAsia" w:ascii="仿宋" w:hAnsi="仿宋" w:eastAsia="仿宋" w:cs="仿宋_GB2312"/>
          <w:bCs/>
          <w:sz w:val="32"/>
          <w:shd w:val="clear" w:color="auto" w:fill="FFFFFF"/>
        </w:rPr>
        <w:t>.</w:t>
      </w:r>
      <w:r>
        <w:rPr>
          <w:rFonts w:hint="eastAsia" w:ascii="仿宋" w:hAnsi="仿宋" w:eastAsia="仿宋" w:cs="仿宋_GB2312"/>
          <w:bCs/>
          <w:sz w:val="32"/>
          <w:shd w:val="clear" w:color="auto" w:fill="FFFFFF"/>
          <w:lang w:eastAsia="zh-CN"/>
        </w:rPr>
        <w:t>危房改造</w:t>
      </w:r>
      <w:r>
        <w:rPr>
          <w:rFonts w:hint="eastAsia" w:ascii="仿宋" w:hAnsi="仿宋" w:eastAsia="仿宋" w:cs="仿宋_GB2312"/>
          <w:bCs/>
          <w:sz w:val="32"/>
          <w:shd w:val="clear" w:color="auto" w:fill="FFFFFF"/>
        </w:rPr>
        <w:t>项目1个，投入财政扶贫资金</w:t>
      </w:r>
      <w:r>
        <w:rPr>
          <w:rFonts w:hint="eastAsia" w:ascii="仿宋" w:hAnsi="仿宋" w:eastAsia="仿宋" w:cs="仿宋_GB2312"/>
          <w:bCs/>
          <w:sz w:val="32"/>
          <w:shd w:val="clear" w:color="auto" w:fill="FFFFFF"/>
          <w:lang w:val="en-US" w:eastAsia="zh-CN"/>
        </w:rPr>
        <w:t>450</w:t>
      </w:r>
      <w:r>
        <w:rPr>
          <w:rFonts w:hint="eastAsia" w:ascii="仿宋" w:hAnsi="仿宋" w:eastAsia="仿宋" w:cs="仿宋_GB2312"/>
          <w:bCs/>
          <w:sz w:val="32"/>
          <w:shd w:val="clear" w:color="auto" w:fill="FFFFFF"/>
        </w:rPr>
        <w:t>万元，项目覆盖贫困人口</w:t>
      </w:r>
      <w:r>
        <w:rPr>
          <w:rFonts w:hint="eastAsia" w:ascii="仿宋" w:hAnsi="仿宋" w:eastAsia="仿宋" w:cs="仿宋_GB2312"/>
          <w:bCs/>
          <w:sz w:val="32"/>
          <w:shd w:val="clear" w:color="auto" w:fill="FFFFFF"/>
          <w:lang w:val="en-US" w:eastAsia="zh-CN"/>
        </w:rPr>
        <w:t>705</w:t>
      </w:r>
      <w:r>
        <w:rPr>
          <w:rFonts w:hint="eastAsia" w:ascii="仿宋" w:hAnsi="仿宋" w:eastAsia="仿宋" w:cs="仿宋_GB2312"/>
          <w:bCs/>
          <w:sz w:val="32"/>
          <w:shd w:val="clear" w:color="auto" w:fill="FFFFFF"/>
        </w:rPr>
        <w:t>人。</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ascii="仿宋" w:hAnsi="仿宋" w:eastAsia="仿宋" w:cs="仿宋_GB2312"/>
          <w:bCs/>
          <w:sz w:val="32"/>
          <w:shd w:val="clear" w:color="auto" w:fill="FFFFFF"/>
        </w:rPr>
      </w:pPr>
      <w:r>
        <w:rPr>
          <w:rFonts w:hint="eastAsia" w:ascii="仿宋" w:hAnsi="仿宋" w:eastAsia="仿宋" w:cs="仿宋_GB2312"/>
          <w:bCs/>
          <w:sz w:val="32"/>
          <w:shd w:val="clear" w:color="auto" w:fill="FFFFFF"/>
          <w:lang w:val="en-US" w:eastAsia="zh-CN"/>
        </w:rPr>
        <w:t>7</w:t>
      </w:r>
      <w:r>
        <w:rPr>
          <w:rFonts w:hint="eastAsia" w:ascii="仿宋" w:hAnsi="仿宋" w:eastAsia="仿宋" w:cs="仿宋_GB2312"/>
          <w:bCs/>
          <w:sz w:val="32"/>
          <w:shd w:val="clear" w:color="auto" w:fill="FFFFFF"/>
        </w:rPr>
        <w:t>.生活条件改善项目</w:t>
      </w:r>
      <w:r>
        <w:rPr>
          <w:rFonts w:hint="eastAsia" w:ascii="仿宋" w:hAnsi="仿宋" w:eastAsia="仿宋" w:cs="仿宋_GB2312"/>
          <w:bCs/>
          <w:sz w:val="32"/>
          <w:shd w:val="clear" w:color="auto" w:fill="FFFFFF"/>
          <w:lang w:val="en-US" w:eastAsia="zh-CN"/>
        </w:rPr>
        <w:t>33</w:t>
      </w:r>
      <w:r>
        <w:rPr>
          <w:rFonts w:hint="eastAsia" w:ascii="仿宋" w:hAnsi="仿宋" w:eastAsia="仿宋" w:cs="仿宋_GB2312"/>
          <w:bCs/>
          <w:sz w:val="32"/>
          <w:shd w:val="clear" w:color="auto" w:fill="FFFFFF"/>
        </w:rPr>
        <w:t>个，投入财政扶贫资金</w:t>
      </w:r>
      <w:r>
        <w:rPr>
          <w:rFonts w:hint="eastAsia" w:ascii="仿宋" w:hAnsi="仿宋" w:eastAsia="仿宋" w:cs="仿宋_GB2312"/>
          <w:bCs/>
          <w:sz w:val="32"/>
          <w:shd w:val="clear" w:color="auto" w:fill="FFFFFF"/>
          <w:lang w:val="en-US" w:eastAsia="zh-CN"/>
        </w:rPr>
        <w:t>4964.77</w:t>
      </w:r>
      <w:r>
        <w:rPr>
          <w:rFonts w:hint="eastAsia" w:ascii="仿宋" w:hAnsi="仿宋" w:eastAsia="仿宋" w:cs="仿宋_GB2312"/>
          <w:bCs/>
          <w:sz w:val="32"/>
          <w:shd w:val="clear" w:color="auto" w:fill="FFFFFF"/>
        </w:rPr>
        <w:t>万元，项目覆盖贫困人口53757人。</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仿宋" w:hAnsi="仿宋" w:eastAsia="仿宋" w:cs="仿宋_GB2312"/>
          <w:bCs/>
          <w:sz w:val="32"/>
          <w:shd w:val="clear" w:color="auto" w:fill="FFFFFF"/>
          <w:lang w:val="en-US" w:eastAsia="zh-CN"/>
        </w:rPr>
      </w:pPr>
      <w:r>
        <w:rPr>
          <w:rFonts w:hint="eastAsia" w:ascii="仿宋" w:hAnsi="仿宋" w:eastAsia="仿宋" w:cs="仿宋_GB2312"/>
          <w:bCs/>
          <w:sz w:val="32"/>
          <w:shd w:val="clear" w:color="auto" w:fill="FFFFFF"/>
          <w:lang w:val="en-US" w:eastAsia="zh-CN"/>
        </w:rPr>
        <w:t>8</w:t>
      </w:r>
      <w:r>
        <w:rPr>
          <w:rFonts w:hint="eastAsia" w:ascii="仿宋" w:hAnsi="仿宋" w:eastAsia="仿宋" w:cs="仿宋_GB2312"/>
          <w:bCs/>
          <w:sz w:val="32"/>
          <w:shd w:val="clear" w:color="auto" w:fill="FFFFFF"/>
        </w:rPr>
        <w:t>.村基础设施项目</w:t>
      </w:r>
      <w:r>
        <w:rPr>
          <w:rFonts w:hint="eastAsia" w:ascii="仿宋" w:hAnsi="仿宋" w:eastAsia="仿宋" w:cs="仿宋_GB2312"/>
          <w:bCs/>
          <w:sz w:val="32"/>
          <w:shd w:val="clear" w:color="auto" w:fill="FFFFFF"/>
          <w:lang w:val="en-US" w:eastAsia="zh-CN"/>
        </w:rPr>
        <w:t>21</w:t>
      </w:r>
      <w:r>
        <w:rPr>
          <w:rFonts w:hint="eastAsia" w:ascii="仿宋" w:hAnsi="仿宋" w:eastAsia="仿宋" w:cs="仿宋_GB2312"/>
          <w:bCs/>
          <w:sz w:val="32"/>
          <w:shd w:val="clear" w:color="auto" w:fill="FFFFFF"/>
        </w:rPr>
        <w:t>个，投入财政扶贫资金</w:t>
      </w:r>
      <w:r>
        <w:rPr>
          <w:rFonts w:hint="eastAsia" w:ascii="仿宋" w:hAnsi="仿宋" w:eastAsia="仿宋" w:cs="仿宋_GB2312"/>
          <w:bCs/>
          <w:sz w:val="32"/>
          <w:shd w:val="clear" w:color="auto" w:fill="FFFFFF"/>
          <w:lang w:val="en-US" w:eastAsia="zh-CN"/>
        </w:rPr>
        <w:t>27773.56</w:t>
      </w:r>
      <w:r>
        <w:rPr>
          <w:rFonts w:hint="eastAsia" w:ascii="仿宋" w:hAnsi="仿宋" w:eastAsia="仿宋" w:cs="仿宋_GB2312"/>
          <w:bCs/>
          <w:sz w:val="32"/>
          <w:shd w:val="clear" w:color="auto" w:fill="FFFFFF"/>
        </w:rPr>
        <w:t>万元，项目覆盖贫困人口64019人。</w:t>
      </w:r>
    </w:p>
    <w:p>
      <w:pPr>
        <w:adjustRightInd w:val="0"/>
        <w:snapToGrid w:val="0"/>
        <w:spacing w:line="560" w:lineRule="exact"/>
        <w:ind w:firstLine="640"/>
        <w:rPr>
          <w:rFonts w:ascii="黑体" w:hAnsi="黑体" w:eastAsia="黑体" w:cs="方正大黑简体"/>
          <w:color w:val="000000"/>
          <w:sz w:val="32"/>
          <w:shd w:val="clear" w:color="auto" w:fill="FFFFFF"/>
        </w:rPr>
      </w:pPr>
      <w:r>
        <w:rPr>
          <w:rFonts w:hint="eastAsia" w:ascii="黑体" w:hAnsi="黑体" w:eastAsia="黑体" w:cs="黑体"/>
          <w:color w:val="000000"/>
          <w:sz w:val="32"/>
          <w:shd w:val="clear" w:color="auto" w:fill="FFFFFF"/>
        </w:rPr>
        <w:t>三、保障措施</w:t>
      </w:r>
    </w:p>
    <w:p>
      <w:pPr>
        <w:adjustRightInd w:val="0"/>
        <w:snapToGrid w:val="0"/>
        <w:spacing w:line="560" w:lineRule="exact"/>
        <w:rPr>
          <w:rFonts w:ascii="仿宋" w:hAnsi="仿宋" w:eastAsia="仿宋" w:cs="仿宋_GB2312"/>
          <w:color w:val="000000"/>
          <w:sz w:val="32"/>
          <w:shd w:val="clear" w:color="auto" w:fill="FFFFFF"/>
        </w:rPr>
      </w:pPr>
      <w:r>
        <w:rPr>
          <w:rFonts w:hint="eastAsia" w:ascii="楷体" w:hAnsi="楷体" w:eastAsia="楷体" w:cs="仿宋_GB2312"/>
          <w:color w:val="000000"/>
          <w:sz w:val="32"/>
          <w:shd w:val="clear" w:color="auto" w:fill="FFFFFF"/>
        </w:rPr>
        <w:t>　</w:t>
      </w:r>
      <w:r>
        <w:rPr>
          <w:rFonts w:hint="eastAsia" w:ascii="楷体" w:hAnsi="楷体" w:eastAsia="楷体" w:cs="楷体"/>
          <w:b/>
          <w:bCs/>
          <w:color w:val="000000"/>
          <w:sz w:val="32"/>
          <w:shd w:val="clear" w:color="auto" w:fill="FFFFFF"/>
        </w:rPr>
        <w:t>　(一)切实强化组织领导。</w:t>
      </w:r>
      <w:r>
        <w:rPr>
          <w:rFonts w:hint="eastAsia" w:ascii="仿宋" w:hAnsi="仿宋" w:eastAsia="仿宋" w:cs="仿宋"/>
          <w:color w:val="000000"/>
          <w:sz w:val="32"/>
          <w:shd w:val="clear" w:color="auto" w:fill="FFFFFF"/>
        </w:rPr>
        <w:t>及时</w:t>
      </w:r>
      <w:r>
        <w:rPr>
          <w:rFonts w:hint="eastAsia" w:ascii="仿宋" w:hAnsi="仿宋" w:eastAsia="仿宋" w:cs="楷体"/>
          <w:bCs/>
          <w:color w:val="000000"/>
          <w:sz w:val="32"/>
          <w:shd w:val="clear" w:color="auto" w:fill="FFFFFF"/>
        </w:rPr>
        <w:t>调整</w:t>
      </w:r>
      <w:r>
        <w:rPr>
          <w:rFonts w:hint="eastAsia" w:ascii="仿宋" w:hAnsi="仿宋" w:eastAsia="仿宋" w:cs="仿宋_GB2312"/>
          <w:color w:val="000000"/>
          <w:sz w:val="32"/>
          <w:shd w:val="clear" w:color="auto" w:fill="FFFFFF"/>
        </w:rPr>
        <w:t>民权县脱贫攻坚指挥部人员组成，建立健全联席会议制度，及时协调解决重大问题。指挥部下设办公室，抽调各部门精兵强将成立13个常设工作组，脱离原工作岗位集中办公。统一制定资金整合方案，制定脱贫攻坚规划，并组织相关业务部门实施。</w:t>
      </w:r>
    </w:p>
    <w:p>
      <w:pPr>
        <w:adjustRightInd w:val="0"/>
        <w:snapToGrid w:val="0"/>
        <w:spacing w:line="560" w:lineRule="exact"/>
        <w:rPr>
          <w:rFonts w:ascii="仿宋" w:hAnsi="仿宋" w:eastAsia="仿宋" w:cs="仿宋_GB2312"/>
          <w:color w:val="000000"/>
          <w:sz w:val="32"/>
          <w:shd w:val="clear" w:color="auto" w:fill="FFFFFF"/>
        </w:rPr>
      </w:pPr>
      <w:r>
        <w:rPr>
          <w:rFonts w:hint="eastAsia" w:ascii="仿宋" w:hAnsi="仿宋" w:eastAsia="仿宋" w:cs="楷体"/>
          <w:b/>
          <w:bCs/>
          <w:color w:val="000000"/>
          <w:sz w:val="32"/>
          <w:shd w:val="clear" w:color="auto" w:fill="FFFFFF"/>
        </w:rPr>
        <w:t>　</w:t>
      </w:r>
      <w:r>
        <w:rPr>
          <w:rFonts w:hint="eastAsia" w:ascii="楷体" w:hAnsi="楷体" w:eastAsia="楷体" w:cs="楷体"/>
          <w:b/>
          <w:bCs/>
          <w:color w:val="000000"/>
          <w:sz w:val="32"/>
          <w:shd w:val="clear" w:color="auto" w:fill="FFFFFF"/>
        </w:rPr>
        <w:t>　(二)切实强化部门职责。</w:t>
      </w:r>
      <w:r>
        <w:rPr>
          <w:rFonts w:hint="eastAsia" w:ascii="仿宋" w:hAnsi="仿宋" w:eastAsia="仿宋" w:cs="楷体"/>
          <w:bCs/>
          <w:color w:val="000000"/>
          <w:sz w:val="32"/>
          <w:shd w:val="clear" w:color="auto" w:fill="FFFFFF"/>
        </w:rPr>
        <w:t>县直各部门在县脱贫攻坚指挥部的统一领导下，深入开展调查研究，建立广泛参与的工作协调机制，确定部门分工，科学编制脱贫攻坚规划，明确对贫困地区、贫困人口的倾斜支持政策，实现脱贫攻坚规划与部门专项规划的有效衔接。县政府将履行监管职责、整合资金使用绩效纳入主要领导干部经济责任审计。审计、纪检、监察、财政等有关部门将纳入整合范围的财政涉农资金作为监管重点。贫困村第一书记、驻村工作队、村委会要深度参与涉农资金和项目的管理监督。</w:t>
      </w:r>
    </w:p>
    <w:p>
      <w:pPr>
        <w:adjustRightInd w:val="0"/>
        <w:snapToGrid w:val="0"/>
        <w:spacing w:line="560" w:lineRule="exact"/>
        <w:rPr>
          <w:rFonts w:ascii="仿宋" w:hAnsi="仿宋" w:eastAsia="仿宋" w:cs="仿宋_GB2312"/>
          <w:color w:val="000000"/>
          <w:sz w:val="32"/>
          <w:shd w:val="clear" w:color="auto" w:fill="FFFFFF"/>
        </w:rPr>
      </w:pPr>
      <w:r>
        <w:rPr>
          <w:rFonts w:hint="eastAsia" w:ascii="仿宋" w:hAnsi="仿宋" w:eastAsia="仿宋" w:cs="仿宋_GB2312"/>
          <w:color w:val="000000"/>
          <w:sz w:val="32"/>
          <w:shd w:val="clear" w:color="auto" w:fill="FFFFFF"/>
        </w:rPr>
        <w:t>　</w:t>
      </w:r>
      <w:r>
        <w:rPr>
          <w:rFonts w:hint="eastAsia" w:ascii="仿宋" w:hAnsi="仿宋" w:eastAsia="仿宋" w:cs="楷体"/>
          <w:b/>
          <w:bCs/>
          <w:color w:val="000000"/>
          <w:sz w:val="32"/>
          <w:shd w:val="clear" w:color="auto" w:fill="FFFFFF"/>
        </w:rPr>
        <w:t>　</w:t>
      </w:r>
      <w:r>
        <w:rPr>
          <w:rFonts w:hint="eastAsia" w:ascii="楷体" w:hAnsi="楷体" w:eastAsia="楷体" w:cs="楷体"/>
          <w:b/>
          <w:bCs/>
          <w:color w:val="000000"/>
          <w:sz w:val="32"/>
          <w:shd w:val="clear" w:color="auto" w:fill="FFFFFF"/>
        </w:rPr>
        <w:t>(三)切实强化制度建设。</w:t>
      </w:r>
      <w:r>
        <w:rPr>
          <w:rFonts w:hint="eastAsia" w:ascii="仿宋" w:hAnsi="仿宋" w:eastAsia="仿宋" w:cs="仿宋_GB2312"/>
          <w:color w:val="000000"/>
          <w:sz w:val="32"/>
          <w:shd w:val="clear" w:color="auto" w:fill="FFFFFF"/>
        </w:rPr>
        <w:t>建立健全统筹整合使用财政专项资金开展扶贫工作的相关规章制度，制定《统筹整合使用财政专项资金管理办法》，确保“统、用、管、评”有规可循、有法可依。完善《脱贫攻坚总体规划》，并做好专项规划与总体规划的有效衔接，以规划引领资金统筹整合。专项规划与总体规划不一致的，以总体规划为准，建立扶贫动态项目库;建立正负面清单制度，对正面清单中整合支持的重点支出，作为我县财政资金整合投入的重点，对纳入负面清单管理的事项，不得以财政资金列支;建立资金整合使用绩效奖补机制，鼓励积极作为。</w:t>
      </w:r>
    </w:p>
    <w:p>
      <w:pPr>
        <w:adjustRightInd w:val="0"/>
        <w:snapToGrid w:val="0"/>
        <w:spacing w:line="560" w:lineRule="exact"/>
        <w:rPr>
          <w:rFonts w:ascii="仿宋" w:hAnsi="仿宋" w:eastAsia="仿宋" w:cs="仿宋_GB2312"/>
          <w:color w:val="000000"/>
          <w:sz w:val="32"/>
          <w:shd w:val="clear" w:color="auto" w:fill="FFFFFF"/>
        </w:rPr>
      </w:pPr>
      <w:r>
        <w:rPr>
          <w:rFonts w:hint="eastAsia" w:ascii="仿宋" w:hAnsi="仿宋" w:eastAsia="仿宋" w:cs="楷体"/>
          <w:b/>
          <w:bCs/>
          <w:color w:val="000000"/>
          <w:sz w:val="32"/>
          <w:shd w:val="clear" w:color="auto" w:fill="FFFFFF"/>
        </w:rPr>
        <w:t xml:space="preserve">  </w:t>
      </w:r>
      <w:r>
        <w:rPr>
          <w:rFonts w:hint="eastAsia" w:ascii="楷体" w:hAnsi="楷体" w:eastAsia="楷体" w:cs="楷体"/>
          <w:b/>
          <w:bCs/>
          <w:color w:val="000000"/>
          <w:sz w:val="32"/>
          <w:shd w:val="clear" w:color="auto" w:fill="FFFFFF"/>
        </w:rPr>
        <w:t xml:space="preserve">  （四）切实强化督查检查。</w:t>
      </w:r>
      <w:r>
        <w:rPr>
          <w:rFonts w:hint="eastAsia" w:ascii="仿宋" w:hAnsi="仿宋" w:eastAsia="仿宋" w:cs="仿宋_GB2312"/>
          <w:color w:val="000000"/>
          <w:sz w:val="32"/>
          <w:shd w:val="clear" w:color="auto" w:fill="FFFFFF"/>
        </w:rPr>
        <w:t>大胆改革、勇于创新、善于总结，及时解决项目资金整合过程中出现的问题，力争出成效、出机制。实行“三监督”，统筹整合使用财政专项资金须自觉接受审计机关及监察机关、上级有关部门和社会公众监督;“四公开”是指脱贫攻坚计划、统筹整合资金方案、资金安排使用情况及时在县人民政府门户网站公开，到村到户资金要在项目所在的行政村进行公开，充分尊重广大人民群众的“知情权、话语权、参与权、监督权”。对项目实施情况、资金整合情况进行绩效考核，加大宣传报道力度，营造良好的舆论氛围。</w:t>
      </w:r>
    </w:p>
    <w:p>
      <w:pPr>
        <w:adjustRightInd w:val="0"/>
        <w:snapToGrid w:val="0"/>
        <w:spacing w:line="560" w:lineRule="exact"/>
        <w:ind w:firstLine="640" w:firstLineChars="200"/>
        <w:rPr>
          <w:rFonts w:ascii="仿宋" w:hAnsi="仿宋" w:eastAsia="仿宋" w:cs="仿宋_GB2312"/>
          <w:color w:val="000000"/>
          <w:sz w:val="32"/>
          <w:shd w:val="clear" w:color="auto" w:fill="FFFFFF"/>
        </w:rPr>
      </w:pPr>
      <w:r>
        <w:rPr>
          <w:rFonts w:hint="eastAsia" w:ascii="仿宋" w:hAnsi="仿宋" w:eastAsia="仿宋" w:cs="仿宋_GB2312"/>
          <w:color w:val="000000"/>
          <w:sz w:val="32"/>
          <w:shd w:val="clear" w:color="auto" w:fill="FFFFFF"/>
        </w:rPr>
        <w:t>附表：民权县2020年项目库调整报备项目统计表</w:t>
      </w:r>
    </w:p>
    <w:p>
      <w:pPr>
        <w:adjustRightInd w:val="0"/>
        <w:snapToGrid w:val="0"/>
        <w:spacing w:line="560" w:lineRule="exact"/>
        <w:rPr>
          <w:rFonts w:ascii="仿宋" w:hAnsi="仿宋" w:eastAsia="仿宋" w:cs="仿宋_GB2312"/>
          <w:color w:val="000000"/>
          <w:sz w:val="32"/>
          <w:shd w:val="clear" w:color="auto" w:fill="FFFFFF"/>
        </w:rPr>
      </w:pPr>
    </w:p>
    <w:p>
      <w:pPr>
        <w:adjustRightInd w:val="0"/>
        <w:snapToGrid w:val="0"/>
        <w:spacing w:line="560" w:lineRule="exact"/>
        <w:rPr>
          <w:rFonts w:ascii="仿宋" w:hAnsi="仿宋" w:eastAsia="仿宋" w:cs="仿宋_GB2312"/>
          <w:color w:val="000000"/>
          <w:sz w:val="32"/>
          <w:shd w:val="clear" w:color="auto" w:fill="FFFFFF"/>
        </w:rPr>
      </w:pPr>
    </w:p>
    <w:p>
      <w:pPr>
        <w:adjustRightInd w:val="0"/>
        <w:snapToGrid w:val="0"/>
        <w:spacing w:line="560" w:lineRule="exact"/>
        <w:rPr>
          <w:rFonts w:ascii="仿宋" w:hAnsi="仿宋" w:eastAsia="仿宋" w:cs="仿宋_GB2312"/>
          <w:sz w:val="32"/>
        </w:rPr>
      </w:pPr>
      <w:r>
        <w:rPr>
          <w:rFonts w:hint="eastAsia" w:ascii="仿宋" w:hAnsi="仿宋" w:eastAsia="仿宋" w:cs="仿宋"/>
          <w:color w:val="000000"/>
          <w:sz w:val="32"/>
          <w:shd w:val="clear" w:color="auto" w:fill="FFFFFF"/>
        </w:rPr>
        <w:t xml:space="preserve">                               2019年</w:t>
      </w:r>
      <w:r>
        <w:rPr>
          <w:rFonts w:hint="eastAsia" w:ascii="仿宋" w:hAnsi="仿宋" w:eastAsia="仿宋" w:cs="仿宋"/>
          <w:color w:val="000000"/>
          <w:sz w:val="32"/>
          <w:shd w:val="clear" w:color="auto" w:fill="FFFFFF"/>
          <w:lang w:val="en-US" w:eastAsia="zh-CN"/>
        </w:rPr>
        <w:t>11</w:t>
      </w:r>
      <w:r>
        <w:rPr>
          <w:rFonts w:hint="eastAsia" w:ascii="仿宋" w:hAnsi="仿宋" w:eastAsia="仿宋" w:cs="仿宋"/>
          <w:color w:val="000000"/>
          <w:sz w:val="32"/>
          <w:shd w:val="clear" w:color="auto" w:fill="FFFFFF"/>
        </w:rPr>
        <w:t>月25日</w:t>
      </w:r>
    </w:p>
    <w:p>
      <w:pPr>
        <w:adjustRightInd w:val="0"/>
        <w:snapToGrid w:val="0"/>
        <w:spacing w:line="560" w:lineRule="exact"/>
        <w:ind w:firstLine="707" w:firstLineChars="221"/>
        <w:rPr>
          <w:rFonts w:ascii="仿宋" w:hAnsi="仿宋" w:eastAsia="仿宋"/>
          <w:kern w:val="0"/>
          <w:sz w:val="32"/>
          <w:szCs w:val="32"/>
          <w:u w:val="thick" w:color="FFFFFF" w:themeColor="background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黑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7072057"/>
      <w:docPartObj>
        <w:docPartGallery w:val="autotext"/>
      </w:docPartObj>
    </w:sdtPr>
    <w:sdtContent>
      <w:p>
        <w:pPr>
          <w:pStyle w:val="5"/>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6F92"/>
    <w:rsid w:val="00014C17"/>
    <w:rsid w:val="0004245E"/>
    <w:rsid w:val="00073703"/>
    <w:rsid w:val="000C45BF"/>
    <w:rsid w:val="000D7F8D"/>
    <w:rsid w:val="000F26B3"/>
    <w:rsid w:val="000F41A5"/>
    <w:rsid w:val="000F7682"/>
    <w:rsid w:val="00103A0C"/>
    <w:rsid w:val="00103AAA"/>
    <w:rsid w:val="00133F21"/>
    <w:rsid w:val="00154F87"/>
    <w:rsid w:val="001671A6"/>
    <w:rsid w:val="001733CC"/>
    <w:rsid w:val="001B6F92"/>
    <w:rsid w:val="001F05A8"/>
    <w:rsid w:val="001F4BA6"/>
    <w:rsid w:val="00210407"/>
    <w:rsid w:val="00213ADB"/>
    <w:rsid w:val="00224FAD"/>
    <w:rsid w:val="0024043A"/>
    <w:rsid w:val="002F2644"/>
    <w:rsid w:val="002F4AA1"/>
    <w:rsid w:val="002F63EA"/>
    <w:rsid w:val="002F73A6"/>
    <w:rsid w:val="003012A1"/>
    <w:rsid w:val="003168D5"/>
    <w:rsid w:val="003545CE"/>
    <w:rsid w:val="003851CD"/>
    <w:rsid w:val="003E02FD"/>
    <w:rsid w:val="004013CB"/>
    <w:rsid w:val="00410613"/>
    <w:rsid w:val="0041299B"/>
    <w:rsid w:val="00416DBB"/>
    <w:rsid w:val="004608DD"/>
    <w:rsid w:val="00471D8C"/>
    <w:rsid w:val="004830C8"/>
    <w:rsid w:val="00487EB0"/>
    <w:rsid w:val="004E5AB8"/>
    <w:rsid w:val="005312F3"/>
    <w:rsid w:val="00533608"/>
    <w:rsid w:val="00540C06"/>
    <w:rsid w:val="00552AED"/>
    <w:rsid w:val="00577F27"/>
    <w:rsid w:val="005814FE"/>
    <w:rsid w:val="00591263"/>
    <w:rsid w:val="00593C33"/>
    <w:rsid w:val="005E15E9"/>
    <w:rsid w:val="00612547"/>
    <w:rsid w:val="0064546B"/>
    <w:rsid w:val="006B1131"/>
    <w:rsid w:val="006C5E6B"/>
    <w:rsid w:val="007024C4"/>
    <w:rsid w:val="00704CF8"/>
    <w:rsid w:val="00731D8E"/>
    <w:rsid w:val="00784C44"/>
    <w:rsid w:val="007C1CCD"/>
    <w:rsid w:val="007C2CCC"/>
    <w:rsid w:val="007D18B8"/>
    <w:rsid w:val="00877FA0"/>
    <w:rsid w:val="008A260C"/>
    <w:rsid w:val="008A4696"/>
    <w:rsid w:val="008B182B"/>
    <w:rsid w:val="008D3480"/>
    <w:rsid w:val="00900AF5"/>
    <w:rsid w:val="00913BD9"/>
    <w:rsid w:val="0091544E"/>
    <w:rsid w:val="00953AD6"/>
    <w:rsid w:val="00956186"/>
    <w:rsid w:val="0097018D"/>
    <w:rsid w:val="0098562D"/>
    <w:rsid w:val="00995636"/>
    <w:rsid w:val="00995EB8"/>
    <w:rsid w:val="00A130A6"/>
    <w:rsid w:val="00A3018A"/>
    <w:rsid w:val="00A556AB"/>
    <w:rsid w:val="00A57EDA"/>
    <w:rsid w:val="00A81729"/>
    <w:rsid w:val="00A94380"/>
    <w:rsid w:val="00AA1367"/>
    <w:rsid w:val="00AE5BA9"/>
    <w:rsid w:val="00AF1DFD"/>
    <w:rsid w:val="00B00D81"/>
    <w:rsid w:val="00B44205"/>
    <w:rsid w:val="00B677AF"/>
    <w:rsid w:val="00B97FDE"/>
    <w:rsid w:val="00BC50A5"/>
    <w:rsid w:val="00BF0E85"/>
    <w:rsid w:val="00BF7A46"/>
    <w:rsid w:val="00C024BB"/>
    <w:rsid w:val="00C37677"/>
    <w:rsid w:val="00C46874"/>
    <w:rsid w:val="00C63A96"/>
    <w:rsid w:val="00C65FB9"/>
    <w:rsid w:val="00C75AB2"/>
    <w:rsid w:val="00C900D7"/>
    <w:rsid w:val="00CB6282"/>
    <w:rsid w:val="00CC3D03"/>
    <w:rsid w:val="00CC7407"/>
    <w:rsid w:val="00CD39A7"/>
    <w:rsid w:val="00CD43AD"/>
    <w:rsid w:val="00CD46AA"/>
    <w:rsid w:val="00D33E7E"/>
    <w:rsid w:val="00D520B8"/>
    <w:rsid w:val="00D57AF7"/>
    <w:rsid w:val="00D85CF7"/>
    <w:rsid w:val="00DA4742"/>
    <w:rsid w:val="00DB449A"/>
    <w:rsid w:val="00DF07DE"/>
    <w:rsid w:val="00E04549"/>
    <w:rsid w:val="00E05595"/>
    <w:rsid w:val="00E309C8"/>
    <w:rsid w:val="00E31EC9"/>
    <w:rsid w:val="00E461EF"/>
    <w:rsid w:val="00E61E0E"/>
    <w:rsid w:val="00E635A1"/>
    <w:rsid w:val="00E64915"/>
    <w:rsid w:val="00E64FE6"/>
    <w:rsid w:val="00E7352C"/>
    <w:rsid w:val="00E86E11"/>
    <w:rsid w:val="00E96D31"/>
    <w:rsid w:val="00EC330B"/>
    <w:rsid w:val="00EC6321"/>
    <w:rsid w:val="00EC7CF0"/>
    <w:rsid w:val="00EE4852"/>
    <w:rsid w:val="00F04E4B"/>
    <w:rsid w:val="00F17651"/>
    <w:rsid w:val="00F22858"/>
    <w:rsid w:val="00F32756"/>
    <w:rsid w:val="00F4427E"/>
    <w:rsid w:val="00F559B4"/>
    <w:rsid w:val="00F857FB"/>
    <w:rsid w:val="00F93D03"/>
    <w:rsid w:val="16C64B78"/>
    <w:rsid w:val="178F16B2"/>
    <w:rsid w:val="19BF27E8"/>
    <w:rsid w:val="1C8F75D1"/>
    <w:rsid w:val="2A06248B"/>
    <w:rsid w:val="2A0A4121"/>
    <w:rsid w:val="2EEA3EFC"/>
    <w:rsid w:val="38B672E6"/>
    <w:rsid w:val="3A0A1D40"/>
    <w:rsid w:val="3A7F30FD"/>
    <w:rsid w:val="3C5C2748"/>
    <w:rsid w:val="3F7061C5"/>
    <w:rsid w:val="431A5606"/>
    <w:rsid w:val="46EC3EFA"/>
    <w:rsid w:val="682367C5"/>
    <w:rsid w:val="6BEF31B3"/>
    <w:rsid w:val="705740B9"/>
    <w:rsid w:val="7608672C"/>
    <w:rsid w:val="783C39BB"/>
    <w:rsid w:val="7FD879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styleId="3">
    <w:name w:val="Body Text 2"/>
    <w:basedOn w:val="1"/>
    <w:unhideWhenUsed/>
    <w:qFormat/>
    <w:uiPriority w:val="99"/>
    <w:pPr>
      <w:spacing w:after="120" w:line="480" w:lineRule="auto"/>
    </w:pPr>
  </w:style>
  <w:style w:type="paragraph" w:styleId="4">
    <w:name w:val="Date"/>
    <w:basedOn w:val="1"/>
    <w:next w:val="1"/>
    <w:link w:val="11"/>
    <w:semiHidden/>
    <w:unhideWhenUsed/>
    <w:qFormat/>
    <w:uiPriority w:val="99"/>
    <w:pPr>
      <w:ind w:left="100" w:leftChars="2500"/>
    </w:p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日期 Char"/>
    <w:basedOn w:val="8"/>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70FCD-A717-43EE-8246-D4B9B3F0FED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354</Words>
  <Characters>2023</Characters>
  <Lines>16</Lines>
  <Paragraphs>4</Paragraphs>
  <TotalTime>12</TotalTime>
  <ScaleCrop>false</ScaleCrop>
  <LinksUpToDate>false</LinksUpToDate>
  <CharactersWithSpaces>2373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2018-08-06T07:58:00Z</dcterms:created>
  <dc:creator>admin</dc:creator>
  <cp:lastModifiedBy>l</cp:lastModifiedBy>
  <cp:lastPrinted>2020-02-28T06:43:00Z</cp:lastPrinted>
  <dcterms:modified xsi:type="dcterms:W3CDTF">2020-04-17T07:52:40Z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