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60" w:lineRule="exact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  <w:r>
        <w:rPr>
          <w:rStyle w:val="9"/>
          <w:rFonts w:hint="eastAsia" w:ascii="仿宋" w:hAnsi="仿宋" w:eastAsia="仿宋" w:cs="微软雅黑"/>
          <w:color w:val="444444"/>
          <w:sz w:val="44"/>
          <w:szCs w:val="44"/>
          <w:shd w:val="clear" w:color="auto" w:fill="FFFFFF"/>
        </w:rPr>
        <w:t>民金扶【2018】</w:t>
      </w:r>
      <w:r>
        <w:rPr>
          <w:rStyle w:val="9"/>
          <w:rFonts w:hint="eastAsia" w:ascii="仿宋" w:hAnsi="仿宋" w:eastAsia="仿宋" w:cs="微软雅黑"/>
          <w:color w:val="444444"/>
          <w:sz w:val="44"/>
          <w:szCs w:val="44"/>
          <w:shd w:val="clear" w:color="auto" w:fill="FFFFFF"/>
          <w:lang w:val="en-US" w:eastAsia="zh-CN"/>
        </w:rPr>
        <w:t>8</w:t>
      </w:r>
      <w:r>
        <w:rPr>
          <w:rStyle w:val="9"/>
          <w:rFonts w:hint="eastAsia" w:ascii="仿宋" w:hAnsi="仿宋" w:eastAsia="仿宋" w:cs="微软雅黑"/>
          <w:color w:val="444444"/>
          <w:sz w:val="44"/>
          <w:szCs w:val="44"/>
          <w:shd w:val="clear" w:color="auto" w:fill="FFFFFF"/>
        </w:rPr>
        <w:t>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ascii="仿宋" w:hAnsi="仿宋" w:eastAsia="仿宋" w:cs="微软雅黑"/>
          <w:color w:val="444444"/>
          <w:sz w:val="44"/>
          <w:szCs w:val="44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</w:rPr>
      </w:pP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  <w:lang w:eastAsia="zh-CN"/>
        </w:rPr>
        <w:t>民权县金融扶贫服务中心</w:t>
      </w: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</w:rPr>
        <w:t>201</w:t>
      </w: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  <w:lang w:val="en-US" w:eastAsia="zh-CN"/>
        </w:rPr>
        <w:t>9</w:t>
      </w: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</w:rPr>
        <w:t>年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jc w:val="center"/>
        <w:rPr>
          <w:rFonts w:ascii="仿宋" w:hAnsi="仿宋" w:eastAsia="仿宋" w:cs="微软雅黑"/>
          <w:color w:val="444444"/>
          <w:sz w:val="48"/>
          <w:szCs w:val="48"/>
        </w:rPr>
      </w:pP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  <w:lang w:eastAsia="zh-CN"/>
        </w:rPr>
        <w:t>项目库</w:t>
      </w:r>
      <w:r>
        <w:rPr>
          <w:rStyle w:val="9"/>
          <w:rFonts w:hint="eastAsia" w:ascii="仿宋" w:hAnsi="仿宋" w:eastAsia="仿宋" w:cs="微软雅黑"/>
          <w:color w:val="444444"/>
          <w:sz w:val="48"/>
          <w:szCs w:val="48"/>
          <w:shd w:val="clear" w:color="auto" w:fill="FFFFFF"/>
        </w:rPr>
        <w:t>实施方案</w:t>
      </w:r>
    </w:p>
    <w:p>
      <w:pPr>
        <w:pStyle w:val="2"/>
        <w:shd w:val="clear" w:color="auto" w:fill="FFFFFF"/>
        <w:spacing w:before="0" w:beforeAutospacing="0" w:after="225" w:afterAutospacing="0" w:line="560" w:lineRule="exact"/>
        <w:ind w:firstLine="640" w:firstLineChars="200"/>
        <w:rPr>
          <w:rFonts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225" w:afterAutospacing="0" w:line="560" w:lineRule="exact"/>
        <w:ind w:firstLine="640" w:firstLineChars="200"/>
        <w:rPr>
          <w:rFonts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为深入贯彻</w:t>
      </w:r>
      <w:r>
        <w:rPr>
          <w:rFonts w:hint="eastAsia" w:ascii="仿宋" w:hAnsi="仿宋" w:eastAsia="仿宋"/>
          <w:b w:val="0"/>
          <w:color w:val="323232"/>
          <w:sz w:val="32"/>
          <w:szCs w:val="32"/>
        </w:rPr>
        <w:t>《中共中央国务院关于打赢脱贫攻坚战的决定》（中发【2015】34号）和国务院扶贫办、财政部等5部门《关于创新发展扶贫小额信贷的指导意见》（国开办发【2014】78号）、《河南省扶贫小额信贷助推脱贫攻坚实施方案（暂行）》等文件</w:t>
      </w:r>
      <w:r>
        <w:rPr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精神，切实解决贫困户发展难、贷款难、保障难问题， 结合我县实际，制定本方案。</w:t>
      </w:r>
    </w:p>
    <w:p>
      <w:pPr>
        <w:pStyle w:val="2"/>
        <w:shd w:val="clear" w:color="auto" w:fill="FFFFFF"/>
        <w:spacing w:before="0" w:beforeAutospacing="0" w:after="225" w:afterAutospacing="0" w:line="560" w:lineRule="exact"/>
        <w:ind w:firstLine="800" w:firstLineChars="250"/>
        <w:rPr>
          <w:rFonts w:ascii="仿宋" w:hAnsi="仿宋" w:eastAsia="仿宋"/>
          <w:b w:val="0"/>
          <w:color w:val="323232"/>
          <w:sz w:val="32"/>
          <w:szCs w:val="32"/>
        </w:rPr>
      </w:pPr>
      <w:r>
        <w:rPr>
          <w:rFonts w:hint="eastAsia" w:ascii="仿宋" w:hAnsi="仿宋" w:eastAsia="仿宋"/>
          <w:b w:val="0"/>
          <w:color w:val="323232"/>
          <w:sz w:val="32"/>
          <w:szCs w:val="32"/>
        </w:rPr>
        <w:t>一、</w:t>
      </w:r>
      <w:r>
        <w:rPr>
          <w:rStyle w:val="9"/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总体思路</w:t>
      </w:r>
      <w:r>
        <w:rPr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以财政扶贫资金为引导，以信贷、保险资金市场化运作为基础，以放大扶贫资金效益为手段，以建立有效风险防控机制为支撑，突出抓好金融支持贫困产业发展、群众脱贫两大重点，变“输血扶贫”为“造血扶贫，以“滴灌式”精准识别、精确帮扶、精准管理的要求，通过有效的金融扶贫手段，发挥扶贫小额贷款、激发贫困群众内生动力，如期实现脱贫目标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Style w:val="9"/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　　二、目标任务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　按照“精准扶贫，不落一人”的总要求，实现全县符合条件的建档立卡贫困户“应保尽保、保障到位”和“贷得到、用得好、还得上、逐步富”的目标。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Style w:val="9"/>
          <w:rFonts w:hint="eastAsia" w:ascii="仿宋" w:hAnsi="仿宋" w:eastAsia="仿宋" w:cs="微软雅黑"/>
          <w:b w:val="0"/>
          <w:color w:val="444444"/>
          <w:sz w:val="32"/>
          <w:szCs w:val="32"/>
          <w:shd w:val="clear" w:color="auto" w:fill="FFFFFF"/>
        </w:rPr>
        <w:t>　　三、项目规划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（一）项目名称：扶贫小额贷款贴息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（二）项目类型：民权县金融扶贫小额信贷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（三）建设性质：新建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（四）实施地点：民权县19个乡镇（街道办）529个行政村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</w:rPr>
        <w:t>（</w:t>
      </w:r>
      <w:r>
        <w:rPr>
          <w:rFonts w:hint="eastAsia" w:ascii="仿宋" w:hAnsi="仿宋" w:eastAsia="仿宋" w:cs="微软雅黑"/>
          <w:color w:val="444444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微软雅黑"/>
          <w:color w:val="444444"/>
          <w:sz w:val="32"/>
          <w:szCs w:val="32"/>
        </w:rPr>
        <w:t>）</w:t>
      </w:r>
      <w:r>
        <w:rPr>
          <w:rFonts w:hint="eastAsia" w:ascii="仿宋" w:hAnsi="仿宋" w:eastAsia="仿宋" w:cs="微软雅黑"/>
          <w:color w:val="444444"/>
          <w:sz w:val="32"/>
          <w:szCs w:val="32"/>
          <w:lang w:eastAsia="zh-CN"/>
        </w:rPr>
        <w:t>资金规模：</w:t>
      </w:r>
      <w:r>
        <w:rPr>
          <w:rFonts w:hint="eastAsia" w:ascii="仿宋" w:hAnsi="仿宋" w:eastAsia="仿宋" w:cs="微软雅黑"/>
          <w:color w:val="444444"/>
          <w:sz w:val="32"/>
          <w:szCs w:val="32"/>
          <w:lang w:val="en-US" w:eastAsia="zh-CN"/>
        </w:rPr>
        <w:t>406.99万元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）时间进度：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 xml:space="preserve"> 2019年1月1日——2019年12月31日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（七）建设任务：帮扶1811户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（八）资金筹措方式：财政资金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）绩效目标：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 xml:space="preserve"> 全县19个乡镇（街道办）529个行政村全覆盖，参与扶贫小额信贷工作的承办银行带动全县1811户符合条件的建档立卡贫困户，放款8846万元，按照4.35%的基准利率进行贴息，共需贴息资金406.99万元 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（十）带贫减贫机制： 制定了民政办【2017】67号文。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>四、信贷扶贫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" w:hAnsi="仿宋" w:eastAsia="仿宋" w:cs="微软雅黑"/>
          <w:color w:val="444444"/>
          <w:sz w:val="32"/>
          <w:szCs w:val="32"/>
          <w:lang w:val="en-US" w:eastAsia="zh-CN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1、贷款对象：生产及经营地位于民权县辖区内，年龄在18至60周岁，有贷款意愿、有就业创业潜质、技能素质、具备一定还款能力、讲信用的建档立卡贫困农户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　2、贷款用途：主要用于发展家庭种养业、购置小型农机具、以及参与新型农村经营主体投资等增收创收项目等。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/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3、贷款额度：建档立卡贫困户单户贷款金额最高不超过5万元，期限3年以内的扶贫小额信贷，按照同期基准利率给与全额贴息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 xml:space="preserve"> 。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　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4、担保方式：贫困户申请扶贫小额贷款实行免抵押、免担保的政府贴息方式 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　5、贷款期限：贷款期限根据借款人生产经营情况合理确定，最长不超过3年。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30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6、还款方式：到期还本的方式。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30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五、工作流程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 1、确定合作银行。 民权农行、农商行、邮储银行、郑州银行为扶贫小额贷款合作银行，开展扶贫小额信贷工作。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160" w:firstLineChars="50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2、贷款操作流程。有贷款需求的建档立卡贫困户向所在村提出申请，填写扶贫小额贷款审核表和申请书，村级服务部审核公示签署意见后推荐至乡级金融扶贫服务站，乡级金融扶贫服务站进行审核公示向金融扶贫服务中心推荐，金融扶贫服务中心审核公示把关后向合作银行推荐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3、银行调查审批：合作银行接到建档立卡贫困户借款申请后，及时对申请人的基本条件、贷款项目等内容进行调查、审查，在贫困户信用贷款证授信范围内按程序申报审批。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 4、签订合同：对审批通过的扶贫小额贷款，及时与客户签定借款合同。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 xml:space="preserve">　  5、贷款发放：合同签订后合作银行及时发放贷款，并登记贫困户信用贷款相关信息。 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 6、贷后管理：贷款发放后，合作银行应根据有关规定加强贷后管理。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 7、到期收回：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eastAsia="zh-CN"/>
        </w:rPr>
        <w:t>承办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行应在贷款到期前告知借款人，并做好贷款收回后的核对登记工作。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 xml:space="preserve">　 </w:t>
      </w:r>
      <w:r>
        <w:rPr>
          <w:rFonts w:hint="eastAsia" w:ascii="仿宋" w:hAnsi="仿宋" w:eastAsia="仿宋" w:cs="微软雅黑"/>
          <w:color w:val="444444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六、风险补偿</w:t>
      </w:r>
    </w:p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微软雅黑"/>
          <w:color w:val="444444"/>
          <w:sz w:val="32"/>
          <w:szCs w:val="32"/>
        </w:rPr>
      </w:pP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>　  对贫困户扶贫贷款实际发生的风险，县级风险补偿金、参与银行、省农信担保公司等政府性担保机构和省担保集团分别按照30%、10%、40%、和20%的比例承担风险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  <w:lang w:val="en-US" w:eastAsia="zh-CN"/>
        </w:rPr>
        <w:t xml:space="preserve"> 。</w:t>
      </w:r>
      <w:r>
        <w:rPr>
          <w:rFonts w:hint="eastAsia" w:ascii="仿宋" w:hAnsi="仿宋" w:eastAsia="仿宋" w:cs="微软雅黑"/>
          <w:color w:val="444444"/>
          <w:sz w:val="32"/>
          <w:szCs w:val="32"/>
          <w:shd w:val="clear" w:color="auto" w:fill="FFFFFF"/>
        </w:rPr>
        <w:t xml:space="preserve">　　 </w:t>
      </w:r>
      <w:r>
        <w:rPr>
          <w:rFonts w:hint="eastAsia" w:ascii="仿宋" w:hAnsi="仿宋" w:eastAsia="仿宋" w:cs="微软雅黑"/>
          <w:color w:val="444444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民权县金融扶贫服务中心</w:t>
      </w:r>
    </w:p>
    <w:p>
      <w:pPr>
        <w:spacing w:line="560" w:lineRule="exact"/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ind w:firstLine="5600" w:firstLineChars="175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9212E0"/>
    <w:rsid w:val="000F2D9B"/>
    <w:rsid w:val="0014109A"/>
    <w:rsid w:val="00177103"/>
    <w:rsid w:val="001B3894"/>
    <w:rsid w:val="0021498A"/>
    <w:rsid w:val="00392DCA"/>
    <w:rsid w:val="003A6807"/>
    <w:rsid w:val="003D5719"/>
    <w:rsid w:val="003E5979"/>
    <w:rsid w:val="0050491F"/>
    <w:rsid w:val="00520AA3"/>
    <w:rsid w:val="0054242C"/>
    <w:rsid w:val="00543BF9"/>
    <w:rsid w:val="005D653E"/>
    <w:rsid w:val="00655802"/>
    <w:rsid w:val="00664A00"/>
    <w:rsid w:val="006E6966"/>
    <w:rsid w:val="007370AF"/>
    <w:rsid w:val="0075658C"/>
    <w:rsid w:val="007D6577"/>
    <w:rsid w:val="008E2249"/>
    <w:rsid w:val="00906A60"/>
    <w:rsid w:val="00953705"/>
    <w:rsid w:val="009B686C"/>
    <w:rsid w:val="00A15D6A"/>
    <w:rsid w:val="00A441D1"/>
    <w:rsid w:val="00B43E9F"/>
    <w:rsid w:val="00EC64BF"/>
    <w:rsid w:val="00F8489E"/>
    <w:rsid w:val="05D40685"/>
    <w:rsid w:val="47D32036"/>
    <w:rsid w:val="4F096295"/>
    <w:rsid w:val="660E39E3"/>
    <w:rsid w:val="76AD5A1F"/>
    <w:rsid w:val="7F9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8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D944A-5C4C-40D6-95B2-D412D50D3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1396</Characters>
  <Lines>11</Lines>
  <Paragraphs>3</Paragraphs>
  <TotalTime>1386</TotalTime>
  <ScaleCrop>false</ScaleCrop>
  <LinksUpToDate>false</LinksUpToDate>
  <CharactersWithSpaces>1637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2018-03-26T01:27:00Z</dcterms:created>
  <dc:creator>Administrator</dc:creator>
  <cp:lastModifiedBy>一只走丢了的怪兽</cp:lastModifiedBy>
  <cp:lastPrinted>2018-11-08T07:04:00Z</cp:lastPrinted>
  <dcterms:modified xsi:type="dcterms:W3CDTF">2019-11-28T01:09:49Z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